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5086" w14:textId="608E5192" w:rsidR="002C2DD9" w:rsidRPr="00D352C5" w:rsidRDefault="008A6330" w:rsidP="00D352C5">
      <w:pPr>
        <w:spacing w:after="0" w:line="240" w:lineRule="auto"/>
        <w:jc w:val="center"/>
        <w:rPr>
          <w:rFonts w:asciiTheme="majorBidi" w:hAnsiTheme="majorBidi" w:cstheme="majorBidi"/>
          <w:noProof/>
          <w:sz w:val="28"/>
          <w:szCs w:val="28"/>
        </w:rPr>
      </w:pPr>
      <w:r w:rsidRPr="00D352C5">
        <w:rPr>
          <w:rFonts w:asciiTheme="majorBidi" w:hAnsiTheme="majorBidi" w:cstheme="majorBidi"/>
          <w:b/>
          <w:noProof/>
          <w:sz w:val="28"/>
          <w:szCs w:val="28"/>
        </w:rPr>
        <w:t>APPLICATION OF REHABILITATION IN LAW ENFORCEMENT OF NARCOTICS CRIMES</w:t>
      </w:r>
      <w:r w:rsidR="002C2DD9" w:rsidRPr="00D352C5">
        <w:rPr>
          <w:rFonts w:asciiTheme="majorBidi" w:hAnsiTheme="majorBidi" w:cstheme="majorBidi"/>
          <w:noProof/>
          <w:sz w:val="28"/>
          <w:szCs w:val="28"/>
        </w:rPr>
        <w:t xml:space="preserve"> </w:t>
      </w:r>
    </w:p>
    <w:p w14:paraId="15545132" w14:textId="77777777" w:rsidR="00D352C5" w:rsidRDefault="00D352C5" w:rsidP="00D352C5">
      <w:pPr>
        <w:spacing w:after="0" w:line="240" w:lineRule="auto"/>
        <w:jc w:val="center"/>
        <w:rPr>
          <w:rFonts w:asciiTheme="majorBidi" w:hAnsiTheme="majorBidi" w:cstheme="majorBidi"/>
          <w:b/>
          <w:noProof/>
          <w:sz w:val="24"/>
          <w:szCs w:val="24"/>
          <w:lang w:val="en-GB"/>
        </w:rPr>
      </w:pPr>
    </w:p>
    <w:p w14:paraId="5A2D2AFC" w14:textId="74D7C959" w:rsidR="002C2DD9" w:rsidRDefault="008A6330" w:rsidP="00D352C5">
      <w:pPr>
        <w:spacing w:after="0" w:line="240" w:lineRule="auto"/>
        <w:jc w:val="center"/>
        <w:rPr>
          <w:rFonts w:asciiTheme="majorBidi" w:hAnsiTheme="majorBidi" w:cstheme="majorBidi"/>
          <w:noProof/>
          <w:sz w:val="24"/>
          <w:szCs w:val="24"/>
          <w:lang w:val="id-ID"/>
        </w:rPr>
      </w:pPr>
      <w:r w:rsidRPr="008A6330">
        <w:rPr>
          <w:rFonts w:asciiTheme="majorBidi" w:hAnsiTheme="majorBidi" w:cstheme="majorBidi"/>
          <w:b/>
          <w:noProof/>
          <w:sz w:val="24"/>
          <w:szCs w:val="24"/>
          <w:lang w:val="en-GB"/>
        </w:rPr>
        <w:t>Dwi Putri Melati</w:t>
      </w:r>
    </w:p>
    <w:p w14:paraId="116AD726" w14:textId="3E77DCB3" w:rsidR="001C750C" w:rsidRPr="008A6330" w:rsidRDefault="008A6330" w:rsidP="00D352C5">
      <w:pPr>
        <w:pStyle w:val="BodyText"/>
        <w:spacing w:after="0" w:line="240" w:lineRule="auto"/>
        <w:ind w:right="3"/>
        <w:jc w:val="center"/>
        <w:rPr>
          <w:rFonts w:ascii="Times New Roman" w:hAnsi="Times New Roman" w:cs="Times New Roman"/>
        </w:rPr>
      </w:pPr>
      <w:r w:rsidRPr="008A6330">
        <w:rPr>
          <w:rFonts w:asciiTheme="majorBidi" w:hAnsiTheme="majorBidi" w:cstheme="majorBidi"/>
          <w:noProof/>
          <w:sz w:val="24"/>
          <w:szCs w:val="24"/>
          <w:lang w:val="en-GB"/>
        </w:rPr>
        <w:t>Sultan Ageng Tirtayasa University, Indonesia, tirtayasadwi.putri@untirta.ac.id</w:t>
      </w:r>
    </w:p>
    <w:p w14:paraId="3435C763" w14:textId="77777777" w:rsidR="001C750C" w:rsidRPr="001C750C" w:rsidRDefault="001C750C" w:rsidP="00D352C5">
      <w:pPr>
        <w:spacing w:after="0" w:line="240" w:lineRule="auto"/>
        <w:jc w:val="center"/>
        <w:rPr>
          <w:rFonts w:asciiTheme="majorBidi" w:hAnsiTheme="majorBidi" w:cstheme="majorBidi"/>
          <w:noProof/>
          <w:sz w:val="24"/>
          <w:szCs w:val="24"/>
          <w:vertAlign w:val="superscript"/>
          <w:lang w:val="en-GB"/>
        </w:rPr>
      </w:pPr>
    </w:p>
    <w:p w14:paraId="0DDFC959" w14:textId="77777777" w:rsidR="00AA7A36" w:rsidRPr="00D352C5" w:rsidRDefault="00AA7A36" w:rsidP="00D352C5">
      <w:pPr>
        <w:pStyle w:val="NormalWeb"/>
        <w:spacing w:before="0" w:beforeAutospacing="0" w:after="0" w:afterAutospacing="0"/>
        <w:jc w:val="center"/>
        <w:rPr>
          <w:rFonts w:asciiTheme="majorBidi" w:hAnsiTheme="majorBidi" w:cstheme="majorBidi"/>
          <w:b/>
          <w:iCs/>
          <w:noProof/>
          <w:color w:val="000000"/>
          <w:lang w:val="id-ID"/>
        </w:rPr>
      </w:pPr>
      <w:r w:rsidRPr="00D352C5">
        <w:rPr>
          <w:rFonts w:asciiTheme="majorBidi" w:hAnsiTheme="majorBidi" w:cstheme="majorBidi"/>
          <w:b/>
          <w:iCs/>
          <w:noProof/>
          <w:color w:val="000000"/>
          <w:lang w:val="id-ID"/>
        </w:rPr>
        <w:t>Abstract</w:t>
      </w:r>
    </w:p>
    <w:p w14:paraId="0A34B39F" w14:textId="0EBEB2C4" w:rsidR="008B3282" w:rsidRPr="008A6330" w:rsidRDefault="008A6330" w:rsidP="00D352C5">
      <w:pPr>
        <w:spacing w:after="0" w:line="240" w:lineRule="auto"/>
        <w:jc w:val="both"/>
        <w:rPr>
          <w:rFonts w:ascii="Times New Roman"/>
          <w:iCs/>
          <w:szCs w:val="24"/>
        </w:rPr>
      </w:pPr>
      <w:r w:rsidRPr="00994962">
        <w:rPr>
          <w:rFonts w:ascii="Times New Roman"/>
          <w:iCs/>
          <w:szCs w:val="24"/>
        </w:rPr>
        <w:t>Acts of narcotics abuse (narcotics-related crimes) are extraordinary crimes. Law Number 35 of 2009 concerning Narcotics explicitly stipulates that narcotics addicts are obliged to undergo medical and social rehabilitation. This provision reflects a paradigm shift in legal policy from a punitive approach to a therapeutic and restorative justice approach, where perpetrators are not only subject to criminal sanctions but are also directed to rehabilitation. This scientific paper uses a normative juridical method, because it focuses on analyzing the implementation of rehabilitation for narcotics-related offenders. Conceptually, the implementation of rehabilitation in narcotics law enforcement in Indonesia is supported by a strong legal foundation both at the national and international levels. Law No. 35 of 2009 concerning Narcotics, Supreme Court Circular Letter No. 4 of 2010, Joint Regulation of the National Narcotics Agency (BNN), National Police of the Republic of Indonesia, Attorney General's Office, and Ministry of Health (2014), as well as Government Regulation No. 25 of 2011</w:t>
      </w:r>
      <w:r w:rsidRPr="00994962">
        <w:rPr>
          <w:rFonts w:ascii="Times New Roman"/>
          <w:iCs/>
          <w:szCs w:val="24"/>
        </w:rPr>
        <w:t>—</w:t>
      </w:r>
      <w:r w:rsidRPr="00994962">
        <w:rPr>
          <w:rFonts w:ascii="Times New Roman"/>
          <w:iCs/>
          <w:szCs w:val="24"/>
        </w:rPr>
        <w:t>which regulates mandatory reporting mechanisms for narcotics addicts</w:t>
      </w:r>
      <w:r w:rsidRPr="00994962">
        <w:rPr>
          <w:rFonts w:ascii="Times New Roman"/>
          <w:iCs/>
          <w:szCs w:val="24"/>
        </w:rPr>
        <w:t>—</w:t>
      </w:r>
      <w:r w:rsidRPr="00994962">
        <w:rPr>
          <w:rFonts w:ascii="Times New Roman"/>
          <w:iCs/>
          <w:szCs w:val="24"/>
        </w:rPr>
        <w:t>serve as a clear normative basis for regulating the implementation of rehabilitation for narcotics addicts and abusers</w:t>
      </w:r>
      <w:r w:rsidR="00441BEA" w:rsidRPr="00441BEA">
        <w:rPr>
          <w:rFonts w:ascii="Times New Roman" w:eastAsia="Times New Roman" w:hAnsi="Times New Roman" w:cs="Times New Roman"/>
          <w:lang w:val="en" w:eastAsia="en-ID"/>
        </w:rPr>
        <w:t>.</w:t>
      </w:r>
      <w:r w:rsidR="00E531B5">
        <w:rPr>
          <w:rFonts w:ascii="Times New Roman" w:eastAsia="Times New Roman" w:hAnsi="Times New Roman" w:cs="Times New Roman"/>
          <w:lang w:val="en" w:eastAsia="en-ID"/>
        </w:rPr>
        <w:t xml:space="preserve"> </w:t>
      </w:r>
    </w:p>
    <w:p w14:paraId="22DB9043" w14:textId="253D7C1A" w:rsidR="00A925E7" w:rsidRPr="00D352C5" w:rsidRDefault="00A925E7" w:rsidP="00D352C5">
      <w:pPr>
        <w:spacing w:after="0" w:line="240" w:lineRule="auto"/>
        <w:rPr>
          <w:rFonts w:asciiTheme="majorBidi" w:eastAsia="Times New Roman" w:hAnsiTheme="majorBidi" w:cstheme="majorBidi"/>
          <w:iCs/>
          <w:noProof/>
          <w:lang w:val="id-ID"/>
        </w:rPr>
      </w:pPr>
      <w:r w:rsidRPr="00D352C5">
        <w:rPr>
          <w:rFonts w:asciiTheme="majorBidi" w:eastAsia="Times New Roman" w:hAnsiTheme="majorBidi" w:cstheme="majorBidi"/>
          <w:b/>
          <w:iCs/>
          <w:noProof/>
          <w:color w:val="000000"/>
          <w:lang w:val="id-ID"/>
        </w:rPr>
        <w:t>Keywords:</w:t>
      </w:r>
      <w:r w:rsidRPr="00D352C5">
        <w:rPr>
          <w:rFonts w:asciiTheme="majorBidi" w:eastAsia="Times New Roman" w:hAnsiTheme="majorBidi" w:cstheme="majorBidi"/>
          <w:iCs/>
          <w:noProof/>
          <w:color w:val="000000"/>
          <w:lang w:val="id-ID"/>
        </w:rPr>
        <w:t xml:space="preserve"> </w:t>
      </w:r>
      <w:r w:rsidR="004A7A06" w:rsidRPr="00D352C5">
        <w:rPr>
          <w:rFonts w:asciiTheme="majorBidi" w:eastAsia="Times New Roman" w:hAnsiTheme="majorBidi" w:cstheme="majorBidi"/>
          <w:b/>
          <w:iCs/>
          <w:noProof/>
          <w:color w:val="000000"/>
          <w:lang w:val="id-ID"/>
        </w:rPr>
        <w:t>:</w:t>
      </w:r>
      <w:r w:rsidR="004A7A06" w:rsidRPr="00D352C5">
        <w:rPr>
          <w:rFonts w:asciiTheme="majorBidi" w:eastAsia="Times New Roman" w:hAnsiTheme="majorBidi" w:cstheme="majorBidi"/>
          <w:iCs/>
          <w:noProof/>
          <w:color w:val="000000"/>
          <w:lang w:val="id-ID"/>
        </w:rPr>
        <w:t xml:space="preserve"> </w:t>
      </w:r>
      <w:r w:rsidR="008A6330" w:rsidRPr="00D352C5">
        <w:rPr>
          <w:rFonts w:asciiTheme="majorBidi" w:eastAsia="Times New Roman" w:hAnsiTheme="majorBidi" w:cstheme="majorBidi"/>
          <w:iCs/>
          <w:noProof/>
          <w:color w:val="000000"/>
        </w:rPr>
        <w:t>Law Enforcement, Narcotics Crime, Rehabilitation</w:t>
      </w:r>
      <w:r w:rsidRPr="00D352C5">
        <w:rPr>
          <w:rFonts w:asciiTheme="majorBidi" w:eastAsia="Times New Roman" w:hAnsiTheme="majorBidi" w:cstheme="majorBidi"/>
          <w:iCs/>
          <w:noProof/>
          <w:color w:val="000000"/>
          <w:lang w:val="id-ID"/>
        </w:rPr>
        <w:t xml:space="preserve">. </w:t>
      </w:r>
    </w:p>
    <w:p w14:paraId="5C3A2857" w14:textId="77777777" w:rsidR="00AA7A36" w:rsidRPr="00E531B5" w:rsidRDefault="00AA7A36" w:rsidP="00D352C5">
      <w:pPr>
        <w:pStyle w:val="NormalWeb"/>
        <w:spacing w:before="0" w:beforeAutospacing="0" w:after="0" w:afterAutospacing="0" w:line="480" w:lineRule="auto"/>
        <w:rPr>
          <w:rFonts w:asciiTheme="majorBidi" w:hAnsiTheme="majorBidi" w:cstheme="majorBidi"/>
          <w:i/>
          <w:noProof/>
          <w:sz w:val="22"/>
          <w:szCs w:val="22"/>
          <w:lang w:val="id-ID"/>
        </w:rPr>
      </w:pPr>
    </w:p>
    <w:p w14:paraId="73BC801D" w14:textId="77777777" w:rsidR="00420D0A" w:rsidRDefault="00420D0A" w:rsidP="00D352C5">
      <w:pPr>
        <w:spacing w:after="0" w:line="480" w:lineRule="auto"/>
        <w:rPr>
          <w:rFonts w:asciiTheme="majorBidi" w:hAnsiTheme="majorBidi" w:cstheme="majorBidi"/>
          <w:b/>
          <w:noProof/>
          <w:sz w:val="24"/>
          <w:szCs w:val="24"/>
          <w:lang w:val="id-ID"/>
        </w:rPr>
        <w:sectPr w:rsidR="00420D0A" w:rsidSect="00AC0FDD">
          <w:headerReference w:type="default" r:id="rId9"/>
          <w:footerReference w:type="default" r:id="rId10"/>
          <w:pgSz w:w="12240" w:h="15840"/>
          <w:pgMar w:top="1440" w:right="1440" w:bottom="1440" w:left="1440" w:header="720" w:footer="720" w:gutter="0"/>
          <w:pgNumType w:start="289"/>
          <w:cols w:space="720"/>
          <w:docGrid w:linePitch="360"/>
        </w:sectPr>
      </w:pPr>
    </w:p>
    <w:p w14:paraId="44A4CD53" w14:textId="77777777" w:rsidR="002C2DD9" w:rsidRPr="00E5184C" w:rsidRDefault="002C2DD9" w:rsidP="00D352C5">
      <w:pPr>
        <w:pStyle w:val="ListParagraph"/>
        <w:numPr>
          <w:ilvl w:val="0"/>
          <w:numId w:val="8"/>
        </w:numPr>
        <w:spacing w:after="0" w:line="480" w:lineRule="auto"/>
        <w:ind w:left="284" w:hanging="284"/>
        <w:contextualSpacing w:val="0"/>
        <w:rPr>
          <w:rFonts w:asciiTheme="majorBidi" w:hAnsiTheme="majorBidi" w:cstheme="majorBidi"/>
          <w:b/>
          <w:noProof/>
          <w:sz w:val="24"/>
          <w:szCs w:val="24"/>
          <w:lang w:val="id-ID"/>
        </w:rPr>
      </w:pPr>
      <w:r w:rsidRPr="00E5184C">
        <w:rPr>
          <w:rFonts w:asciiTheme="majorBidi" w:hAnsiTheme="majorBidi" w:cstheme="majorBidi"/>
          <w:b/>
          <w:noProof/>
          <w:sz w:val="24"/>
          <w:szCs w:val="24"/>
        </w:rPr>
        <w:t xml:space="preserve">Introduction </w:t>
      </w:r>
    </w:p>
    <w:p w14:paraId="660213DA" w14:textId="7908532E" w:rsidR="008A6330" w:rsidRPr="008A6330" w:rsidRDefault="008A6330" w:rsidP="00D352C5">
      <w:pPr>
        <w:spacing w:after="0" w:line="480" w:lineRule="auto"/>
        <w:ind w:firstLine="567"/>
        <w:jc w:val="both"/>
        <w:rPr>
          <w:rFonts w:asciiTheme="majorBidi" w:hAnsiTheme="majorBidi" w:cstheme="majorBidi"/>
          <w:noProof/>
          <w:sz w:val="24"/>
          <w:szCs w:val="24"/>
        </w:rPr>
      </w:pPr>
      <w:r w:rsidRPr="008A6330">
        <w:rPr>
          <w:rFonts w:asciiTheme="majorBidi" w:hAnsiTheme="majorBidi" w:cstheme="majorBidi"/>
          <w:noProof/>
          <w:sz w:val="24"/>
          <w:szCs w:val="24"/>
        </w:rPr>
        <w:t>Narcotics abuse in Indonesia is still frequent today, circulating in various areas in big cities to remote villages, so that drug dealers, users, and addicts are increasingly widespread.</w:t>
      </w:r>
      <w:r w:rsidRPr="008A6330">
        <w:rPr>
          <w:rFonts w:asciiTheme="majorBidi" w:hAnsiTheme="majorBidi" w:cstheme="majorBidi"/>
          <w:noProof/>
          <w:sz w:val="24"/>
          <w:szCs w:val="24"/>
          <w:vertAlign w:val="superscript"/>
        </w:rPr>
        <w:footnoteReference w:id="1"/>
      </w:r>
      <w:r w:rsidRPr="008A6330">
        <w:rPr>
          <w:rFonts w:asciiTheme="majorBidi" w:hAnsiTheme="majorBidi" w:cstheme="majorBidi"/>
          <w:noProof/>
          <w:sz w:val="24"/>
          <w:szCs w:val="24"/>
        </w:rPr>
        <w:t xml:space="preserve"> This is a serious problem in national law enforcement. The </w:t>
      </w:r>
      <w:r w:rsidRPr="008A6330">
        <w:rPr>
          <w:rFonts w:asciiTheme="majorBidi" w:hAnsiTheme="majorBidi" w:cstheme="majorBidi"/>
          <w:i/>
          <w:noProof/>
          <w:sz w:val="24"/>
          <w:szCs w:val="24"/>
        </w:rPr>
        <w:t>National Drug Prevalence Survey Report</w:t>
      </w:r>
      <w:r w:rsidRPr="008A6330">
        <w:rPr>
          <w:rFonts w:asciiTheme="majorBidi" w:hAnsiTheme="majorBidi" w:cstheme="majorBidi"/>
          <w:noProof/>
          <w:sz w:val="24"/>
          <w:szCs w:val="24"/>
        </w:rPr>
        <w:t xml:space="preserve"> published by </w:t>
      </w:r>
      <w:r w:rsidRPr="008A6330">
        <w:rPr>
          <w:rFonts w:asciiTheme="majorBidi" w:hAnsiTheme="majorBidi" w:cstheme="majorBidi"/>
          <w:noProof/>
          <w:sz w:val="24"/>
          <w:szCs w:val="24"/>
        </w:rPr>
        <w:t>the National Narcotics Agency (BNN) and the Indonesian Institute of Sciences (BRIN) in 2024, shows that the prevalence of narcotics abuse in Indonesia reaches 2.20 percent of the population aged 15-64 years, which is equivalent to around 4.8 million active users.</w:t>
      </w:r>
      <w:r w:rsidRPr="008A6330">
        <w:rPr>
          <w:rFonts w:asciiTheme="majorBidi" w:hAnsiTheme="majorBidi" w:cstheme="majorBidi"/>
          <w:noProof/>
          <w:sz w:val="24"/>
          <w:szCs w:val="24"/>
          <w:vertAlign w:val="superscript"/>
        </w:rPr>
        <w:footnoteReference w:id="2"/>
      </w:r>
      <w:r w:rsidRPr="008A6330">
        <w:rPr>
          <w:rFonts w:asciiTheme="majorBidi" w:hAnsiTheme="majorBidi" w:cstheme="majorBidi"/>
          <w:noProof/>
          <w:sz w:val="24"/>
          <w:szCs w:val="24"/>
        </w:rPr>
        <w:t xml:space="preserve"> The large number of narcotics abuse should be one of the focuses on law </w:t>
      </w:r>
      <w:r w:rsidRPr="008A6330">
        <w:rPr>
          <w:rFonts w:asciiTheme="majorBidi" w:hAnsiTheme="majorBidi" w:cstheme="majorBidi"/>
          <w:noProof/>
          <w:sz w:val="24"/>
          <w:szCs w:val="24"/>
        </w:rPr>
        <w:lastRenderedPageBreak/>
        <w:t>enforcement in Indonesia, because the reality is that until now law enforcement efforts against narcotics abuse have not been effective, so it is very worrying in the development of the nation's generation. Rampant drug abuse involving victims includes various groups of children, adolescents, the younger generation, public figures, and state apparatus.</w:t>
      </w:r>
      <w:r w:rsidRPr="008A6330">
        <w:rPr>
          <w:rFonts w:asciiTheme="majorBidi" w:hAnsiTheme="majorBidi" w:cstheme="majorBidi"/>
          <w:noProof/>
          <w:sz w:val="24"/>
          <w:szCs w:val="24"/>
          <w:vertAlign w:val="superscript"/>
        </w:rPr>
        <w:footnoteReference w:id="3"/>
      </w:r>
    </w:p>
    <w:p w14:paraId="78C07DDD" w14:textId="77777777" w:rsidR="008A6330" w:rsidRPr="008A6330" w:rsidRDefault="008A6330" w:rsidP="00D352C5">
      <w:pPr>
        <w:spacing w:after="0" w:line="480" w:lineRule="auto"/>
        <w:ind w:firstLine="567"/>
        <w:jc w:val="both"/>
        <w:rPr>
          <w:rFonts w:asciiTheme="majorBidi" w:hAnsiTheme="majorBidi" w:cstheme="majorBidi"/>
          <w:noProof/>
          <w:sz w:val="24"/>
          <w:szCs w:val="24"/>
        </w:rPr>
      </w:pPr>
      <w:r w:rsidRPr="008A6330">
        <w:rPr>
          <w:rFonts w:asciiTheme="majorBidi" w:hAnsiTheme="majorBidi" w:cstheme="majorBidi"/>
          <w:noProof/>
          <w:sz w:val="24"/>
          <w:szCs w:val="24"/>
        </w:rPr>
        <w:t xml:space="preserve">The act of narcotics abuse (Narcotics crime) is  an </w:t>
      </w:r>
      <w:r w:rsidRPr="008A6330">
        <w:rPr>
          <w:rFonts w:asciiTheme="majorBidi" w:hAnsiTheme="majorBidi" w:cstheme="majorBidi"/>
          <w:i/>
          <w:noProof/>
          <w:sz w:val="24"/>
          <w:szCs w:val="24"/>
        </w:rPr>
        <w:t>extraordinary crime</w:t>
      </w:r>
      <w:r w:rsidRPr="008A6330">
        <w:rPr>
          <w:rFonts w:asciiTheme="majorBidi" w:hAnsiTheme="majorBidi" w:cstheme="majorBidi"/>
          <w:noProof/>
          <w:sz w:val="24"/>
          <w:szCs w:val="24"/>
        </w:rPr>
        <w:t>, which has a destructive impact not only on individuals, but also on society, the economy, and national security.</w:t>
      </w:r>
      <w:r w:rsidRPr="008A6330">
        <w:rPr>
          <w:rFonts w:asciiTheme="majorBidi" w:hAnsiTheme="majorBidi" w:cstheme="majorBidi"/>
          <w:noProof/>
          <w:sz w:val="24"/>
          <w:szCs w:val="24"/>
          <w:vertAlign w:val="superscript"/>
        </w:rPr>
        <w:footnoteReference w:id="4"/>
      </w:r>
      <w:r w:rsidRPr="008A6330">
        <w:rPr>
          <w:rFonts w:asciiTheme="majorBidi" w:hAnsiTheme="majorBidi" w:cstheme="majorBidi"/>
          <w:noProof/>
          <w:sz w:val="24"/>
          <w:szCs w:val="24"/>
        </w:rPr>
        <w:t xml:space="preserve"> The impact of narcotics abuse not only damages the human nervous system, but can also cause moral, social, and economic degradation. Therefore, the Indonesian government through various </w:t>
      </w:r>
      <w:r w:rsidRPr="008A6330">
        <w:rPr>
          <w:rFonts w:asciiTheme="majorBidi" w:hAnsiTheme="majorBidi" w:cstheme="majorBidi"/>
          <w:noProof/>
          <w:sz w:val="24"/>
          <w:szCs w:val="24"/>
        </w:rPr>
        <w:t>regulations seeks to carry out comprehensive eradication through criminal, health, and social law approaches.</w:t>
      </w:r>
      <w:r w:rsidRPr="008A6330">
        <w:rPr>
          <w:rFonts w:asciiTheme="majorBidi" w:hAnsiTheme="majorBidi" w:cstheme="majorBidi"/>
          <w:noProof/>
          <w:sz w:val="24"/>
          <w:szCs w:val="24"/>
          <w:vertAlign w:val="superscript"/>
        </w:rPr>
        <w:footnoteReference w:id="5"/>
      </w:r>
    </w:p>
    <w:p w14:paraId="0BA9882A" w14:textId="77777777" w:rsidR="008A6330" w:rsidRPr="008A6330" w:rsidRDefault="008A6330" w:rsidP="00D352C5">
      <w:pPr>
        <w:spacing w:after="0" w:line="480" w:lineRule="auto"/>
        <w:ind w:firstLine="567"/>
        <w:jc w:val="both"/>
        <w:rPr>
          <w:rFonts w:asciiTheme="majorBidi" w:hAnsiTheme="majorBidi" w:cstheme="majorBidi"/>
          <w:noProof/>
          <w:sz w:val="24"/>
          <w:szCs w:val="24"/>
        </w:rPr>
      </w:pPr>
      <w:r w:rsidRPr="008A6330">
        <w:rPr>
          <w:rFonts w:asciiTheme="majorBidi" w:hAnsiTheme="majorBidi" w:cstheme="majorBidi"/>
          <w:noProof/>
          <w:sz w:val="24"/>
          <w:szCs w:val="24"/>
        </w:rPr>
        <w:t>Some time ago, there was a case of a drug party raid involving a number of administrators of the Indonesian Young Entrepreneurs Association (HIPMI) Lampung continues to reap public attention. in a drug party that was raided at the Karaoke Room of the Grand Mercure Hotel, Bandar Lampung, Thursday (28/8/2025) night, according to the news the HIPMI Lampung administrators bought 20 ecstasy pills. But when the officers entered, there were only seven items left. The evidence consisted of four pills with a yellow and blue transformers logo and three pills with a yellow minion logo.</w:t>
      </w:r>
      <w:r w:rsidRPr="008A6330">
        <w:rPr>
          <w:rFonts w:asciiTheme="majorBidi" w:hAnsiTheme="majorBidi" w:cstheme="majorBidi"/>
          <w:noProof/>
          <w:sz w:val="24"/>
          <w:szCs w:val="24"/>
          <w:vertAlign w:val="superscript"/>
        </w:rPr>
        <w:footnoteReference w:id="6"/>
      </w:r>
    </w:p>
    <w:p w14:paraId="01D976EC" w14:textId="77777777" w:rsidR="008A6330" w:rsidRPr="008A6330" w:rsidRDefault="008A6330" w:rsidP="00D352C5">
      <w:pPr>
        <w:spacing w:after="0" w:line="480" w:lineRule="auto"/>
        <w:ind w:firstLine="567"/>
        <w:jc w:val="both"/>
        <w:rPr>
          <w:rFonts w:asciiTheme="majorBidi" w:hAnsiTheme="majorBidi" w:cstheme="majorBidi"/>
          <w:noProof/>
          <w:sz w:val="24"/>
          <w:szCs w:val="24"/>
        </w:rPr>
      </w:pPr>
      <w:r w:rsidRPr="008A6330">
        <w:rPr>
          <w:rFonts w:asciiTheme="majorBidi" w:hAnsiTheme="majorBidi" w:cstheme="majorBidi"/>
          <w:noProof/>
          <w:sz w:val="24"/>
          <w:szCs w:val="24"/>
        </w:rPr>
        <w:lastRenderedPageBreak/>
        <w:t>This is a phenomenon that occurred in Lampung, because a number of people found in the raid received rehabilitation but no law enforcement efforts were made in the judicial process.</w:t>
      </w:r>
      <w:r w:rsidRPr="008A6330">
        <w:rPr>
          <w:rFonts w:asciiTheme="majorBidi" w:hAnsiTheme="majorBidi" w:cstheme="majorBidi"/>
          <w:noProof/>
          <w:sz w:val="24"/>
          <w:szCs w:val="24"/>
          <w:vertAlign w:val="superscript"/>
        </w:rPr>
        <w:footnoteReference w:id="7"/>
      </w:r>
      <w:r w:rsidRPr="008A6330">
        <w:rPr>
          <w:rFonts w:asciiTheme="majorBidi" w:hAnsiTheme="majorBidi" w:cstheme="majorBidi"/>
          <w:noProof/>
          <w:sz w:val="24"/>
          <w:szCs w:val="24"/>
        </w:rPr>
        <w:t xml:space="preserve"> Currently, Law Number 35 of 2009 concerning Narcotics expressly states that narcotics addicts are obliged to undergo medical and social rehabilitation.</w:t>
      </w:r>
      <w:r w:rsidRPr="008A6330">
        <w:rPr>
          <w:rFonts w:asciiTheme="majorBidi" w:hAnsiTheme="majorBidi" w:cstheme="majorBidi"/>
          <w:noProof/>
          <w:sz w:val="24"/>
          <w:szCs w:val="24"/>
          <w:vertAlign w:val="superscript"/>
        </w:rPr>
        <w:footnoteReference w:id="8"/>
      </w:r>
      <w:r w:rsidRPr="008A6330">
        <w:rPr>
          <w:rFonts w:asciiTheme="majorBidi" w:hAnsiTheme="majorBidi" w:cstheme="majorBidi"/>
          <w:noProof/>
          <w:sz w:val="24"/>
          <w:szCs w:val="24"/>
        </w:rPr>
        <w:t xml:space="preserve"> This provision signifies a shift in the legal paradigm from  a </w:t>
      </w:r>
      <w:r w:rsidRPr="008A6330">
        <w:rPr>
          <w:rFonts w:asciiTheme="majorBidi" w:hAnsiTheme="majorBidi" w:cstheme="majorBidi"/>
          <w:i/>
          <w:noProof/>
          <w:sz w:val="24"/>
          <w:szCs w:val="24"/>
        </w:rPr>
        <w:t xml:space="preserve">punitive </w:t>
      </w:r>
      <w:r w:rsidRPr="008A6330">
        <w:rPr>
          <w:rFonts w:asciiTheme="majorBidi" w:hAnsiTheme="majorBidi" w:cstheme="majorBidi"/>
          <w:noProof/>
          <w:sz w:val="24"/>
          <w:szCs w:val="24"/>
        </w:rPr>
        <w:t xml:space="preserve"> approach to </w:t>
      </w:r>
      <w:r w:rsidRPr="008A6330">
        <w:rPr>
          <w:rFonts w:asciiTheme="majorBidi" w:hAnsiTheme="majorBidi" w:cstheme="majorBidi"/>
          <w:i/>
          <w:noProof/>
          <w:sz w:val="24"/>
          <w:szCs w:val="24"/>
        </w:rPr>
        <w:t>a therapeutic</w:t>
      </w:r>
      <w:r w:rsidRPr="008A6330">
        <w:rPr>
          <w:rFonts w:asciiTheme="majorBidi" w:hAnsiTheme="majorBidi" w:cstheme="majorBidi"/>
          <w:noProof/>
          <w:sz w:val="24"/>
          <w:szCs w:val="24"/>
        </w:rPr>
        <w:t xml:space="preserve"> and </w:t>
      </w:r>
      <w:r w:rsidRPr="008A6330">
        <w:rPr>
          <w:rFonts w:asciiTheme="majorBidi" w:hAnsiTheme="majorBidi" w:cstheme="majorBidi"/>
          <w:i/>
          <w:noProof/>
          <w:sz w:val="24"/>
          <w:szCs w:val="24"/>
        </w:rPr>
        <w:t>restorative justice</w:t>
      </w:r>
      <w:r w:rsidRPr="008A6330">
        <w:rPr>
          <w:rFonts w:asciiTheme="majorBidi" w:hAnsiTheme="majorBidi" w:cstheme="majorBidi"/>
          <w:noProof/>
          <w:sz w:val="24"/>
          <w:szCs w:val="24"/>
        </w:rPr>
        <w:t xml:space="preserve"> approach, where the perpetrator is not solely convicted, but directed to obtain rehabilitation.</w:t>
      </w:r>
    </w:p>
    <w:p w14:paraId="0EB3F00A" w14:textId="77777777" w:rsidR="008A6330" w:rsidRPr="008A6330" w:rsidRDefault="008A6330" w:rsidP="00D352C5">
      <w:pPr>
        <w:spacing w:after="0" w:line="480" w:lineRule="auto"/>
        <w:ind w:firstLine="567"/>
        <w:jc w:val="both"/>
        <w:rPr>
          <w:rFonts w:asciiTheme="majorBidi" w:hAnsiTheme="majorBidi" w:cstheme="majorBidi"/>
          <w:noProof/>
          <w:sz w:val="24"/>
          <w:szCs w:val="24"/>
        </w:rPr>
      </w:pPr>
      <w:r w:rsidRPr="008A6330">
        <w:rPr>
          <w:rFonts w:asciiTheme="majorBidi" w:hAnsiTheme="majorBidi" w:cstheme="majorBidi"/>
          <w:noProof/>
          <w:sz w:val="24"/>
          <w:szCs w:val="24"/>
        </w:rPr>
        <w:t xml:space="preserve">In the implementation of rehabilitation in the case above, rehabilitation is carried out without any evidence in the court first to determine that the abuse is an addict or </w:t>
      </w:r>
      <w:r w:rsidRPr="008A6330">
        <w:rPr>
          <w:rFonts w:asciiTheme="majorBidi" w:hAnsiTheme="majorBidi" w:cstheme="majorBidi"/>
          <w:noProof/>
          <w:sz w:val="24"/>
          <w:szCs w:val="24"/>
        </w:rPr>
        <w:t>dealer, depositor, etc. So that the perpetrators are free from the trial process and rehabilitated without a judge's decision. Rehabilitation for narcotics addicts is a treatment process to free addicts from dependence, and the period of undergoing rehabilitation is considered as a period of serving punishment.</w:t>
      </w:r>
      <w:r w:rsidRPr="008A6330">
        <w:rPr>
          <w:rFonts w:asciiTheme="majorBidi" w:hAnsiTheme="majorBidi" w:cstheme="majorBidi"/>
          <w:noProof/>
          <w:sz w:val="24"/>
          <w:szCs w:val="24"/>
          <w:vertAlign w:val="superscript"/>
        </w:rPr>
        <w:footnoteReference w:id="9"/>
      </w:r>
      <w:r w:rsidRPr="008A6330">
        <w:rPr>
          <w:rFonts w:asciiTheme="majorBidi" w:hAnsiTheme="majorBidi" w:cstheme="majorBidi"/>
          <w:noProof/>
          <w:sz w:val="24"/>
          <w:szCs w:val="24"/>
        </w:rPr>
        <w:t xml:space="preserve"> This shows that the implementation of rehabilitation is still far from normative expectations. In practice, normatively, there is an overlap of authority between law enforcement officials, between the role of the BNN, the National Police, and also the Prosecutor's Office, in determining who is entitled to rehabilitation.</w:t>
      </w:r>
      <w:r w:rsidRPr="008A6330">
        <w:rPr>
          <w:rFonts w:asciiTheme="majorBidi" w:hAnsiTheme="majorBidi" w:cstheme="majorBidi"/>
          <w:noProof/>
          <w:sz w:val="24"/>
          <w:szCs w:val="24"/>
          <w:vertAlign w:val="superscript"/>
        </w:rPr>
        <w:footnoteReference w:id="10"/>
      </w:r>
      <w:r w:rsidRPr="008A6330">
        <w:rPr>
          <w:rFonts w:asciiTheme="majorBidi" w:hAnsiTheme="majorBidi" w:cstheme="majorBidi"/>
          <w:noProof/>
          <w:sz w:val="24"/>
          <w:szCs w:val="24"/>
        </w:rPr>
        <w:t xml:space="preserve"> In addition, technically, there is no standard mechanism to assess the level of dependency of the </w:t>
      </w:r>
      <w:r w:rsidRPr="008A6330">
        <w:rPr>
          <w:rFonts w:asciiTheme="majorBidi" w:hAnsiTheme="majorBidi" w:cstheme="majorBidi"/>
          <w:noProof/>
          <w:sz w:val="24"/>
          <w:szCs w:val="24"/>
        </w:rPr>
        <w:lastRenderedPageBreak/>
        <w:t>perpetrator and determine the appropriate form of rehabilitation.</w:t>
      </w:r>
      <w:r w:rsidRPr="008A6330">
        <w:rPr>
          <w:rFonts w:asciiTheme="majorBidi" w:hAnsiTheme="majorBidi" w:cstheme="majorBidi"/>
          <w:noProof/>
          <w:sz w:val="24"/>
          <w:szCs w:val="24"/>
          <w:vertAlign w:val="superscript"/>
        </w:rPr>
        <w:footnoteReference w:id="11"/>
      </w:r>
      <w:r w:rsidRPr="008A6330">
        <w:rPr>
          <w:rFonts w:asciiTheme="majorBidi" w:hAnsiTheme="majorBidi" w:cstheme="majorBidi"/>
          <w:noProof/>
          <w:sz w:val="24"/>
          <w:szCs w:val="24"/>
        </w:rPr>
        <w:t xml:space="preserve"> </w:t>
      </w:r>
    </w:p>
    <w:p w14:paraId="280C5ADF" w14:textId="77777777" w:rsidR="008A6330" w:rsidRPr="008A6330" w:rsidRDefault="008A6330" w:rsidP="00D352C5">
      <w:pPr>
        <w:spacing w:after="0" w:line="480" w:lineRule="auto"/>
        <w:ind w:firstLine="567"/>
        <w:jc w:val="both"/>
        <w:rPr>
          <w:rFonts w:asciiTheme="majorBidi" w:hAnsiTheme="majorBidi" w:cstheme="majorBidi"/>
          <w:noProof/>
          <w:sz w:val="24"/>
          <w:szCs w:val="24"/>
        </w:rPr>
      </w:pPr>
      <w:r w:rsidRPr="008A6330">
        <w:rPr>
          <w:rFonts w:asciiTheme="majorBidi" w:hAnsiTheme="majorBidi" w:cstheme="majorBidi"/>
          <w:noProof/>
          <w:sz w:val="24"/>
          <w:szCs w:val="24"/>
        </w:rPr>
        <w:t xml:space="preserve">Based on international law, Indonesia currently has a commitment to a rehabilitative approach as stipulated in the </w:t>
      </w:r>
      <w:r w:rsidRPr="008A6330">
        <w:rPr>
          <w:rFonts w:asciiTheme="majorBidi" w:hAnsiTheme="majorBidi" w:cstheme="majorBidi"/>
          <w:i/>
          <w:noProof/>
          <w:sz w:val="24"/>
          <w:szCs w:val="24"/>
        </w:rPr>
        <w:t>Single Convention on Narcotic Drugs</w:t>
      </w:r>
      <w:r w:rsidRPr="008A6330">
        <w:rPr>
          <w:rFonts w:asciiTheme="majorBidi" w:hAnsiTheme="majorBidi" w:cstheme="majorBidi"/>
          <w:noProof/>
          <w:sz w:val="24"/>
          <w:szCs w:val="24"/>
        </w:rPr>
        <w:t xml:space="preserve"> 1961, </w:t>
      </w:r>
      <w:r w:rsidRPr="008A6330">
        <w:rPr>
          <w:rFonts w:asciiTheme="majorBidi" w:hAnsiTheme="majorBidi" w:cstheme="majorBidi"/>
          <w:i/>
          <w:noProof/>
          <w:sz w:val="24"/>
          <w:szCs w:val="24"/>
        </w:rPr>
        <w:t>the Convention on Psychotropic Substances</w:t>
      </w:r>
      <w:r w:rsidRPr="008A6330">
        <w:rPr>
          <w:rFonts w:asciiTheme="majorBidi" w:hAnsiTheme="majorBidi" w:cstheme="majorBidi"/>
          <w:noProof/>
          <w:sz w:val="24"/>
          <w:szCs w:val="24"/>
        </w:rPr>
        <w:t xml:space="preserve"> 1971, and </w:t>
      </w:r>
      <w:r w:rsidRPr="008A6330">
        <w:rPr>
          <w:rFonts w:asciiTheme="majorBidi" w:hAnsiTheme="majorBidi" w:cstheme="majorBidi"/>
          <w:i/>
          <w:noProof/>
          <w:sz w:val="24"/>
          <w:szCs w:val="24"/>
        </w:rPr>
        <w:t>the United Nations Convention Against Illicit Traffic in Narcotic Drugs and Psychotropic Substances</w:t>
      </w:r>
      <w:r w:rsidRPr="008A6330">
        <w:rPr>
          <w:rFonts w:asciiTheme="majorBidi" w:hAnsiTheme="majorBidi" w:cstheme="majorBidi"/>
          <w:noProof/>
          <w:sz w:val="24"/>
          <w:szCs w:val="24"/>
        </w:rPr>
        <w:t xml:space="preserve"> 1988, in essence emphasizing the importance of a balance between law enforcement and the protection of public health.</w:t>
      </w:r>
      <w:r w:rsidRPr="008A6330">
        <w:rPr>
          <w:rFonts w:asciiTheme="majorBidi" w:hAnsiTheme="majorBidi" w:cstheme="majorBidi"/>
          <w:noProof/>
          <w:sz w:val="24"/>
          <w:szCs w:val="24"/>
          <w:vertAlign w:val="superscript"/>
        </w:rPr>
        <w:footnoteReference w:id="12"/>
      </w:r>
      <w:r w:rsidRPr="008A6330">
        <w:rPr>
          <w:rFonts w:asciiTheme="majorBidi" w:hAnsiTheme="majorBidi" w:cstheme="majorBidi"/>
          <w:noProof/>
          <w:sz w:val="24"/>
          <w:szCs w:val="24"/>
        </w:rPr>
        <w:t xml:space="preserve"> Therefore, the implementation of rehabilitation for narcotics abusers is part of Indonesia's international obligations in the field of human rights, especially the right to health and recovery.</w:t>
      </w:r>
      <w:r w:rsidRPr="008A6330">
        <w:rPr>
          <w:rFonts w:asciiTheme="majorBidi" w:hAnsiTheme="majorBidi" w:cstheme="majorBidi"/>
          <w:noProof/>
          <w:sz w:val="24"/>
          <w:szCs w:val="24"/>
          <w:vertAlign w:val="superscript"/>
        </w:rPr>
        <w:footnoteReference w:id="13"/>
      </w:r>
    </w:p>
    <w:p w14:paraId="7D06E012" w14:textId="77777777" w:rsidR="008A6330" w:rsidRPr="008A6330" w:rsidRDefault="008A6330" w:rsidP="00D352C5">
      <w:pPr>
        <w:spacing w:after="0" w:line="480" w:lineRule="auto"/>
        <w:ind w:firstLine="567"/>
        <w:jc w:val="both"/>
        <w:rPr>
          <w:rFonts w:asciiTheme="majorBidi" w:hAnsiTheme="majorBidi" w:cstheme="majorBidi"/>
          <w:noProof/>
          <w:sz w:val="24"/>
          <w:szCs w:val="24"/>
        </w:rPr>
      </w:pPr>
      <w:r w:rsidRPr="008A6330">
        <w:rPr>
          <w:rFonts w:asciiTheme="majorBidi" w:hAnsiTheme="majorBidi" w:cstheme="majorBidi"/>
          <w:noProof/>
          <w:sz w:val="24"/>
          <w:szCs w:val="24"/>
        </w:rPr>
        <w:t>In its implementation, the effectiveness of rehabilitation is part of law enforcement which is highly dependent on synergy between institutions. Situmorang stated that rehabilitation will be effective if it is carried out through a coordinated legal mechanism and involves medical personnel and social workers from the investigation stage.</w:t>
      </w:r>
      <w:r w:rsidRPr="008A6330">
        <w:rPr>
          <w:rFonts w:asciiTheme="majorBidi" w:hAnsiTheme="majorBidi" w:cstheme="majorBidi"/>
          <w:noProof/>
          <w:sz w:val="24"/>
          <w:szCs w:val="24"/>
          <w:vertAlign w:val="superscript"/>
        </w:rPr>
        <w:footnoteReference w:id="14"/>
      </w:r>
      <w:r w:rsidRPr="008A6330">
        <w:rPr>
          <w:rFonts w:asciiTheme="majorBidi" w:hAnsiTheme="majorBidi" w:cstheme="majorBidi"/>
          <w:noProof/>
          <w:sz w:val="24"/>
          <w:szCs w:val="24"/>
        </w:rPr>
        <w:t xml:space="preserve"> Judges need to be more courageous in imposing or giving rehabilitation sentences, of course, by considering humanitarian aspects and the results of medical assessments, not just based on formal evidence.</w:t>
      </w:r>
      <w:r w:rsidRPr="008A6330">
        <w:rPr>
          <w:rFonts w:asciiTheme="majorBidi" w:hAnsiTheme="majorBidi" w:cstheme="majorBidi"/>
          <w:noProof/>
          <w:sz w:val="24"/>
          <w:szCs w:val="24"/>
          <w:vertAlign w:val="superscript"/>
        </w:rPr>
        <w:footnoteReference w:id="15"/>
      </w:r>
    </w:p>
    <w:p w14:paraId="0BCF0230" w14:textId="77777777" w:rsidR="008A6330" w:rsidRPr="008A6330" w:rsidRDefault="008A6330" w:rsidP="00D352C5">
      <w:pPr>
        <w:spacing w:after="0" w:line="480" w:lineRule="auto"/>
        <w:ind w:firstLine="567"/>
        <w:jc w:val="both"/>
        <w:rPr>
          <w:rFonts w:asciiTheme="majorBidi" w:hAnsiTheme="majorBidi" w:cstheme="majorBidi"/>
          <w:noProof/>
          <w:sz w:val="24"/>
          <w:szCs w:val="24"/>
        </w:rPr>
      </w:pPr>
      <w:r w:rsidRPr="008A6330">
        <w:rPr>
          <w:rFonts w:asciiTheme="majorBidi" w:hAnsiTheme="majorBidi" w:cstheme="majorBidi"/>
          <w:noProof/>
          <w:sz w:val="24"/>
          <w:szCs w:val="24"/>
        </w:rPr>
        <w:t xml:space="preserve">Currently, the </w:t>
      </w:r>
      <w:r w:rsidRPr="008A6330">
        <w:rPr>
          <w:rFonts w:asciiTheme="majorBidi" w:hAnsiTheme="majorBidi" w:cstheme="majorBidi"/>
          <w:i/>
          <w:noProof/>
          <w:sz w:val="24"/>
          <w:szCs w:val="24"/>
        </w:rPr>
        <w:t xml:space="preserve">restorative justice  approach </w:t>
      </w:r>
      <w:r w:rsidRPr="008A6330">
        <w:rPr>
          <w:rFonts w:asciiTheme="majorBidi" w:hAnsiTheme="majorBidi" w:cstheme="majorBidi"/>
          <w:noProof/>
          <w:sz w:val="24"/>
          <w:szCs w:val="24"/>
        </w:rPr>
        <w:t xml:space="preserve">is developing in the modern legal system which needs to be the basis for the </w:t>
      </w:r>
      <w:r w:rsidRPr="008A6330">
        <w:rPr>
          <w:rFonts w:asciiTheme="majorBidi" w:hAnsiTheme="majorBidi" w:cstheme="majorBidi"/>
          <w:noProof/>
          <w:sz w:val="24"/>
          <w:szCs w:val="24"/>
        </w:rPr>
        <w:lastRenderedPageBreak/>
        <w:t>formulation of rehabilitation policies.</w:t>
      </w:r>
      <w:r w:rsidRPr="008A6330">
        <w:rPr>
          <w:rFonts w:asciiTheme="majorBidi" w:hAnsiTheme="majorBidi" w:cstheme="majorBidi"/>
          <w:noProof/>
          <w:sz w:val="24"/>
          <w:szCs w:val="24"/>
          <w:vertAlign w:val="superscript"/>
        </w:rPr>
        <w:footnoteReference w:id="16"/>
      </w:r>
      <w:r w:rsidRPr="008A6330">
        <w:rPr>
          <w:rFonts w:asciiTheme="majorBidi" w:hAnsiTheme="majorBidi" w:cstheme="majorBidi"/>
          <w:noProof/>
          <w:sz w:val="24"/>
          <w:szCs w:val="24"/>
        </w:rPr>
        <w:t xml:space="preserve"> This principle aims to place the perpetrator as a subject of recovery, not only as an object of punishment.</w:t>
      </w:r>
      <w:r w:rsidRPr="008A6330">
        <w:rPr>
          <w:rFonts w:asciiTheme="majorBidi" w:hAnsiTheme="majorBidi" w:cstheme="majorBidi"/>
          <w:noProof/>
          <w:sz w:val="24"/>
          <w:szCs w:val="24"/>
          <w:vertAlign w:val="superscript"/>
        </w:rPr>
        <w:footnoteReference w:id="17"/>
      </w:r>
      <w:r w:rsidRPr="008A6330">
        <w:rPr>
          <w:rFonts w:asciiTheme="majorBidi" w:hAnsiTheme="majorBidi" w:cstheme="majorBidi"/>
          <w:noProof/>
          <w:sz w:val="24"/>
          <w:szCs w:val="24"/>
        </w:rPr>
        <w:t xml:space="preserve"> On the other hand, rehabilitation is not only a form of "soft policy", but also part of a smart law enforcement strategy, because it restores human potential while reducing the social and economic costs of criminalization.</w:t>
      </w:r>
      <w:r w:rsidRPr="008A6330">
        <w:rPr>
          <w:rFonts w:asciiTheme="majorBidi" w:hAnsiTheme="majorBidi" w:cstheme="majorBidi"/>
          <w:noProof/>
          <w:sz w:val="24"/>
          <w:szCs w:val="24"/>
          <w:vertAlign w:val="superscript"/>
        </w:rPr>
        <w:footnoteReference w:id="18"/>
      </w:r>
    </w:p>
    <w:p w14:paraId="75FF2BC5" w14:textId="2A87996F" w:rsidR="008A6330" w:rsidRPr="001C750C" w:rsidRDefault="008A6330" w:rsidP="00D352C5">
      <w:pPr>
        <w:spacing w:after="0" w:line="480" w:lineRule="auto"/>
        <w:ind w:firstLine="567"/>
        <w:jc w:val="both"/>
        <w:rPr>
          <w:rFonts w:asciiTheme="majorBidi" w:hAnsiTheme="majorBidi" w:cstheme="majorBidi"/>
          <w:noProof/>
          <w:sz w:val="24"/>
          <w:szCs w:val="24"/>
        </w:rPr>
      </w:pPr>
      <w:r w:rsidRPr="008A6330">
        <w:rPr>
          <w:rFonts w:asciiTheme="majorBidi" w:hAnsiTheme="majorBidi" w:cstheme="majorBidi"/>
          <w:noProof/>
          <w:sz w:val="24"/>
          <w:szCs w:val="24"/>
        </w:rPr>
        <w:t xml:space="preserve">Seeing from the occurrence of these various problems, the application of rehabilitation in law enforcement efforts against narcotics crimes in Indonesia really needs to be reviewed, the assessment should be carried out in terms of normative legal aspects and also judicial practice. This is very important so that existing legal policies do not stop at the formal level, but can really be </w:t>
      </w:r>
      <w:r w:rsidRPr="008A6330">
        <w:rPr>
          <w:rFonts w:asciiTheme="majorBidi" w:hAnsiTheme="majorBidi" w:cstheme="majorBidi"/>
          <w:noProof/>
          <w:sz w:val="24"/>
          <w:szCs w:val="24"/>
        </w:rPr>
        <w:t>realized as a means of protection and recovery for victims of narcotics abuse. This research is expected to contribute to strengthening the understanding of the concept of rehabilitation as an instrument of law enforcement that is fair and oriented towards social recovery</w:t>
      </w:r>
      <w:r>
        <w:rPr>
          <w:rFonts w:asciiTheme="majorBidi" w:hAnsiTheme="majorBidi" w:cstheme="majorBidi"/>
          <w:noProof/>
          <w:sz w:val="24"/>
          <w:szCs w:val="24"/>
        </w:rPr>
        <w:t>.</w:t>
      </w:r>
    </w:p>
    <w:p w14:paraId="4DC0E282" w14:textId="16ACBDC6" w:rsidR="00A53ABD" w:rsidRPr="00A53ABD" w:rsidRDefault="002C2DD9" w:rsidP="00D352C5">
      <w:pPr>
        <w:pStyle w:val="ListParagraph"/>
        <w:numPr>
          <w:ilvl w:val="0"/>
          <w:numId w:val="9"/>
        </w:numPr>
        <w:tabs>
          <w:tab w:val="clear" w:pos="720"/>
          <w:tab w:val="num" w:pos="567"/>
        </w:tabs>
        <w:spacing w:after="0" w:line="480" w:lineRule="auto"/>
        <w:ind w:left="567" w:hanging="567"/>
        <w:contextualSpacing w:val="0"/>
        <w:rPr>
          <w:rFonts w:asciiTheme="majorBidi" w:hAnsiTheme="majorBidi" w:cstheme="majorBidi"/>
          <w:b/>
          <w:noProof/>
          <w:sz w:val="24"/>
          <w:szCs w:val="24"/>
          <w:lang w:val="id-ID"/>
        </w:rPr>
      </w:pPr>
      <w:r w:rsidRPr="00E5184C">
        <w:rPr>
          <w:rFonts w:asciiTheme="majorBidi" w:hAnsiTheme="majorBidi" w:cstheme="majorBidi"/>
          <w:b/>
          <w:noProof/>
          <w:sz w:val="24"/>
          <w:szCs w:val="24"/>
        </w:rPr>
        <w:t xml:space="preserve">Problem </w:t>
      </w:r>
      <w:r w:rsidR="008A6330">
        <w:rPr>
          <w:rFonts w:asciiTheme="majorBidi" w:hAnsiTheme="majorBidi" w:cstheme="majorBidi"/>
          <w:b/>
          <w:noProof/>
          <w:sz w:val="24"/>
          <w:szCs w:val="24"/>
        </w:rPr>
        <w:t>Formulation</w:t>
      </w:r>
    </w:p>
    <w:p w14:paraId="7F623FDD" w14:textId="37B84FB9" w:rsidR="008A6330" w:rsidRPr="008A6330" w:rsidRDefault="008A6330" w:rsidP="00D352C5">
      <w:pPr>
        <w:pStyle w:val="ListParagraph"/>
        <w:numPr>
          <w:ilvl w:val="1"/>
          <w:numId w:val="10"/>
        </w:numPr>
        <w:tabs>
          <w:tab w:val="clear" w:pos="1440"/>
        </w:tabs>
        <w:spacing w:after="0" w:line="480" w:lineRule="auto"/>
        <w:ind w:left="851" w:hanging="284"/>
        <w:contextualSpacing w:val="0"/>
        <w:jc w:val="both"/>
        <w:rPr>
          <w:rFonts w:asciiTheme="majorBidi" w:hAnsiTheme="majorBidi" w:cstheme="majorBidi"/>
          <w:noProof/>
          <w:sz w:val="24"/>
          <w:szCs w:val="24"/>
          <w:lang w:val="en-GB"/>
        </w:rPr>
      </w:pPr>
      <w:r w:rsidRPr="008A6330">
        <w:rPr>
          <w:rFonts w:ascii="Times New Roman" w:hAnsi="Times New Roman" w:cs="Times New Roman"/>
          <w:noProof/>
          <w:sz w:val="24"/>
          <w:szCs w:val="24"/>
        </w:rPr>
        <w:t>How is the legal arrangement regarding the implementation of rehabilitation for narcotics abusers in the legal system in Indonesia, both from national laws and regulations and international legal instruments?</w:t>
      </w:r>
    </w:p>
    <w:p w14:paraId="4D1120AD" w14:textId="430C1B1E" w:rsidR="00A53ABD" w:rsidRPr="008A6330" w:rsidRDefault="008A6330" w:rsidP="00D352C5">
      <w:pPr>
        <w:pStyle w:val="ListParagraph"/>
        <w:numPr>
          <w:ilvl w:val="1"/>
          <w:numId w:val="10"/>
        </w:numPr>
        <w:tabs>
          <w:tab w:val="clear" w:pos="1440"/>
        </w:tabs>
        <w:spacing w:after="0" w:line="480" w:lineRule="auto"/>
        <w:ind w:left="851" w:hanging="284"/>
        <w:contextualSpacing w:val="0"/>
        <w:jc w:val="both"/>
        <w:rPr>
          <w:rFonts w:asciiTheme="majorBidi" w:hAnsiTheme="majorBidi" w:cstheme="majorBidi"/>
          <w:noProof/>
          <w:sz w:val="24"/>
          <w:szCs w:val="24"/>
          <w:lang w:val="en-GB"/>
        </w:rPr>
      </w:pPr>
      <w:r w:rsidRPr="008A6330">
        <w:rPr>
          <w:rFonts w:ascii="Times New Roman" w:hAnsi="Times New Roman" w:cs="Times New Roman"/>
          <w:noProof/>
          <w:sz w:val="24"/>
          <w:szCs w:val="24"/>
        </w:rPr>
        <w:t xml:space="preserve">How is the implementation of rehabilitation in the practice of law enforcement of narcotics crimes in </w:t>
      </w:r>
      <w:r w:rsidRPr="008A6330">
        <w:rPr>
          <w:rFonts w:ascii="Times New Roman" w:hAnsi="Times New Roman" w:cs="Times New Roman"/>
          <w:noProof/>
          <w:sz w:val="24"/>
          <w:szCs w:val="24"/>
        </w:rPr>
        <w:lastRenderedPageBreak/>
        <w:t>Indonesia, and what are the obstacles that cause incompatibility between normative provisions and judicial practice</w:t>
      </w:r>
      <w:r>
        <w:rPr>
          <w:rFonts w:ascii="Times New Roman" w:hAnsi="Times New Roman" w:cs="Times New Roman"/>
          <w:noProof/>
          <w:sz w:val="24"/>
          <w:szCs w:val="24"/>
        </w:rPr>
        <w:t>?</w:t>
      </w:r>
    </w:p>
    <w:p w14:paraId="22C5F6F2" w14:textId="5B7E3766" w:rsidR="00A53ABD" w:rsidRPr="008A6330" w:rsidRDefault="002C2DD9" w:rsidP="00D352C5">
      <w:pPr>
        <w:pStyle w:val="ListParagraph"/>
        <w:numPr>
          <w:ilvl w:val="0"/>
          <w:numId w:val="9"/>
        </w:numPr>
        <w:tabs>
          <w:tab w:val="num" w:pos="567"/>
        </w:tabs>
        <w:spacing w:after="0" w:line="480" w:lineRule="auto"/>
        <w:contextualSpacing w:val="0"/>
        <w:jc w:val="both"/>
        <w:rPr>
          <w:rFonts w:asciiTheme="majorBidi" w:hAnsiTheme="majorBidi" w:cstheme="majorBidi"/>
          <w:b/>
          <w:noProof/>
          <w:sz w:val="24"/>
          <w:szCs w:val="24"/>
          <w:lang w:val="id-ID"/>
        </w:rPr>
      </w:pPr>
      <w:r w:rsidRPr="008A6330">
        <w:rPr>
          <w:rFonts w:asciiTheme="majorBidi" w:hAnsiTheme="majorBidi" w:cstheme="majorBidi"/>
          <w:b/>
          <w:noProof/>
          <w:sz w:val="24"/>
          <w:szCs w:val="24"/>
        </w:rPr>
        <w:t>Research Objectives</w:t>
      </w:r>
    </w:p>
    <w:p w14:paraId="7681D855" w14:textId="0EA71975" w:rsidR="002C2DD9" w:rsidRPr="008A6330" w:rsidRDefault="008A6330" w:rsidP="00D352C5">
      <w:pPr>
        <w:spacing w:after="0" w:line="480" w:lineRule="auto"/>
        <w:ind w:firstLine="567"/>
        <w:jc w:val="both"/>
        <w:rPr>
          <w:rFonts w:ascii="Times New Roman" w:hAnsi="Times New Roman" w:cs="Times New Roman"/>
          <w:noProof/>
          <w:sz w:val="24"/>
          <w:szCs w:val="24"/>
        </w:rPr>
      </w:pPr>
      <w:r w:rsidRPr="008A6330">
        <w:rPr>
          <w:rFonts w:ascii="Times New Roman" w:hAnsi="Times New Roman" w:cs="Times New Roman"/>
          <w:noProof/>
          <w:sz w:val="24"/>
          <w:szCs w:val="24"/>
        </w:rPr>
        <w:t>The purpose of the research is to find out</w:t>
      </w:r>
      <w:r w:rsidRPr="008A6330">
        <w:rPr>
          <w:rFonts w:ascii="Times New Roman" w:hAnsi="Times New Roman" w:cs="Times New Roman"/>
          <w:noProof/>
          <w:sz w:val="24"/>
          <w:szCs w:val="24"/>
        </w:rPr>
        <w:tab/>
        <w:t>and</w:t>
      </w:r>
      <w:r w:rsidRPr="008A6330">
        <w:rPr>
          <w:rFonts w:ascii="Times New Roman" w:hAnsi="Times New Roman" w:cs="Times New Roman"/>
          <w:noProof/>
          <w:sz w:val="24"/>
          <w:szCs w:val="24"/>
        </w:rPr>
        <w:tab/>
        <w:t>analyze the legal arrangements regarding the implementation of rehabilitation for narcotics abusers and the implementation of rehabilitation in the practice of law enforcement of narcotics crimes in Indonesia, as well as what are the obstacles that cause incompatibility between normative provisions and judicial practices</w:t>
      </w:r>
      <w:r w:rsidR="002C2DD9" w:rsidRPr="00221583">
        <w:rPr>
          <w:rFonts w:asciiTheme="majorBidi" w:hAnsiTheme="majorBidi" w:cstheme="majorBidi"/>
          <w:noProof/>
          <w:sz w:val="24"/>
          <w:szCs w:val="24"/>
        </w:rPr>
        <w:t xml:space="preserve">. </w:t>
      </w:r>
    </w:p>
    <w:p w14:paraId="46EC51C9" w14:textId="0CB48EB5" w:rsidR="00A53ABD" w:rsidRPr="00A53ABD" w:rsidRDefault="002C2DD9" w:rsidP="00D352C5">
      <w:pPr>
        <w:pStyle w:val="ListParagraph"/>
        <w:numPr>
          <w:ilvl w:val="0"/>
          <w:numId w:val="9"/>
        </w:numPr>
        <w:tabs>
          <w:tab w:val="num" w:pos="567"/>
        </w:tabs>
        <w:spacing w:after="0" w:line="480" w:lineRule="auto"/>
        <w:contextualSpacing w:val="0"/>
        <w:jc w:val="both"/>
        <w:rPr>
          <w:rFonts w:asciiTheme="majorBidi" w:hAnsiTheme="majorBidi" w:cstheme="majorBidi"/>
          <w:b/>
          <w:noProof/>
          <w:sz w:val="24"/>
          <w:szCs w:val="24"/>
        </w:rPr>
      </w:pPr>
      <w:r w:rsidRPr="001C750C">
        <w:rPr>
          <w:rFonts w:asciiTheme="majorBidi" w:hAnsiTheme="majorBidi" w:cstheme="majorBidi"/>
          <w:b/>
          <w:noProof/>
          <w:sz w:val="24"/>
          <w:szCs w:val="24"/>
        </w:rPr>
        <w:t xml:space="preserve">Research Methods </w:t>
      </w:r>
    </w:p>
    <w:p w14:paraId="6D8771C1" w14:textId="0CF028D4" w:rsidR="008A6330" w:rsidRPr="008A6330" w:rsidRDefault="008A6330" w:rsidP="00D352C5">
      <w:pPr>
        <w:spacing w:after="0" w:line="480" w:lineRule="auto"/>
        <w:ind w:firstLine="567"/>
        <w:jc w:val="both"/>
        <w:rPr>
          <w:rFonts w:asciiTheme="majorBidi" w:hAnsiTheme="majorBidi" w:cstheme="majorBidi"/>
          <w:noProof/>
          <w:sz w:val="24"/>
          <w:szCs w:val="24"/>
        </w:rPr>
      </w:pPr>
      <w:r w:rsidRPr="008A6330">
        <w:rPr>
          <w:rFonts w:asciiTheme="majorBidi" w:hAnsiTheme="majorBidi" w:cstheme="majorBidi"/>
          <w:noProof/>
          <w:sz w:val="24"/>
          <w:szCs w:val="24"/>
        </w:rPr>
        <w:t xml:space="preserve">The writing of this scientific paper uses a normative juridical method because it focuses on analyzing the application of rehabilitation for perpetrators of narcotics crimes in the criminal justice system in </w:t>
      </w:r>
      <w:r w:rsidRPr="008A6330">
        <w:rPr>
          <w:rFonts w:asciiTheme="majorBidi" w:hAnsiTheme="majorBidi" w:cstheme="majorBidi"/>
          <w:noProof/>
          <w:sz w:val="24"/>
          <w:szCs w:val="24"/>
        </w:rPr>
        <w:t>Indonesia, and examining the extent to which the implementation of norms is in accordance with the principles and objectives of criminal law.</w:t>
      </w:r>
      <w:r w:rsidRPr="008A6330">
        <w:rPr>
          <w:rFonts w:asciiTheme="majorBidi" w:hAnsiTheme="majorBidi" w:cstheme="majorBidi"/>
          <w:noProof/>
          <w:sz w:val="24"/>
          <w:szCs w:val="24"/>
          <w:vertAlign w:val="superscript"/>
        </w:rPr>
        <w:footnoteReference w:id="19"/>
      </w:r>
      <w:r w:rsidRPr="008A6330">
        <w:rPr>
          <w:rFonts w:asciiTheme="majorBidi" w:hAnsiTheme="majorBidi" w:cstheme="majorBidi"/>
          <w:noProof/>
          <w:sz w:val="24"/>
          <w:szCs w:val="24"/>
        </w:rPr>
        <w:t xml:space="preserve"> This type of legal research is qualitative descriptive with a series of documentation studies, by reading, citing, and studying laws and regulations and other information related to research problems. </w:t>
      </w:r>
    </w:p>
    <w:p w14:paraId="16D8D3B9" w14:textId="301D8472" w:rsidR="002C2DD9" w:rsidRDefault="008A6330" w:rsidP="00D352C5">
      <w:pPr>
        <w:spacing w:after="0" w:line="480" w:lineRule="auto"/>
        <w:ind w:firstLine="567"/>
        <w:jc w:val="both"/>
        <w:rPr>
          <w:rFonts w:asciiTheme="majorBidi" w:hAnsiTheme="majorBidi" w:cstheme="majorBidi"/>
          <w:noProof/>
          <w:sz w:val="24"/>
          <w:szCs w:val="24"/>
        </w:rPr>
      </w:pPr>
      <w:r w:rsidRPr="008A6330">
        <w:rPr>
          <w:rFonts w:asciiTheme="majorBidi" w:hAnsiTheme="majorBidi" w:cstheme="majorBidi"/>
          <w:noProof/>
          <w:sz w:val="24"/>
          <w:szCs w:val="24"/>
        </w:rPr>
        <w:t xml:space="preserve">The legislative approach is used to study and analyze various laws and regulations that are the legal basis for the implementation of rehabilitation, including Law Number 35 of 2009 concerning Narcotics, Criminal Procedure Code, Circular Letter of the Supreme Court (SEMA) Number 4 of 2010 concerning the Placement of Abusers, Victims of Abuse, and Narcotics Addicts into Medical Rehabilitation and Social Rehabilitation Institutions, Related to the Provision of </w:t>
      </w:r>
      <w:r w:rsidRPr="008A6330">
        <w:rPr>
          <w:rFonts w:asciiTheme="majorBidi" w:hAnsiTheme="majorBidi" w:cstheme="majorBidi"/>
          <w:noProof/>
          <w:sz w:val="24"/>
          <w:szCs w:val="24"/>
        </w:rPr>
        <w:lastRenderedPageBreak/>
        <w:t>Rehabilitation Based on the Joint Regulation of 2010 2014, as well as various regulations for the implementation of rehabilitation</w:t>
      </w:r>
      <w:r w:rsidR="002C2DD9" w:rsidRPr="00221583">
        <w:rPr>
          <w:rFonts w:asciiTheme="majorBidi" w:hAnsiTheme="majorBidi" w:cstheme="majorBidi"/>
          <w:noProof/>
          <w:sz w:val="24"/>
          <w:szCs w:val="24"/>
        </w:rPr>
        <w:t xml:space="preserve">. </w:t>
      </w:r>
    </w:p>
    <w:p w14:paraId="5FEDC260" w14:textId="73C48A0D" w:rsidR="00A53ABD" w:rsidRPr="00A53ABD" w:rsidRDefault="002C2DD9" w:rsidP="00D352C5">
      <w:pPr>
        <w:pStyle w:val="ListParagraph"/>
        <w:numPr>
          <w:ilvl w:val="0"/>
          <w:numId w:val="9"/>
        </w:numPr>
        <w:tabs>
          <w:tab w:val="num" w:pos="567"/>
        </w:tabs>
        <w:spacing w:after="0" w:line="480" w:lineRule="auto"/>
        <w:contextualSpacing w:val="0"/>
        <w:jc w:val="both"/>
        <w:rPr>
          <w:rFonts w:asciiTheme="majorBidi" w:hAnsiTheme="majorBidi" w:cstheme="majorBidi"/>
          <w:b/>
          <w:noProof/>
          <w:sz w:val="24"/>
          <w:szCs w:val="24"/>
          <w:lang w:val="id-ID"/>
        </w:rPr>
      </w:pPr>
      <w:r w:rsidRPr="001C750C">
        <w:rPr>
          <w:rFonts w:asciiTheme="majorBidi" w:hAnsiTheme="majorBidi" w:cstheme="majorBidi"/>
          <w:b/>
          <w:noProof/>
          <w:sz w:val="24"/>
          <w:szCs w:val="24"/>
        </w:rPr>
        <w:t>Research Results and Discussion</w:t>
      </w:r>
    </w:p>
    <w:p w14:paraId="0F8D05A0" w14:textId="1D489A1A" w:rsidR="008A6330" w:rsidRPr="00D352C5" w:rsidRDefault="008A6330" w:rsidP="00D352C5">
      <w:pPr>
        <w:pStyle w:val="ListParagraph"/>
        <w:numPr>
          <w:ilvl w:val="1"/>
          <w:numId w:val="9"/>
        </w:numPr>
        <w:tabs>
          <w:tab w:val="clear" w:pos="1440"/>
        </w:tabs>
        <w:spacing w:after="0" w:line="480" w:lineRule="auto"/>
        <w:ind w:left="709" w:hanging="425"/>
        <w:contextualSpacing w:val="0"/>
        <w:jc w:val="both"/>
        <w:rPr>
          <w:rFonts w:asciiTheme="majorBidi" w:hAnsiTheme="majorBidi" w:cstheme="majorBidi"/>
          <w:b/>
          <w:bCs/>
          <w:noProof/>
          <w:sz w:val="24"/>
          <w:szCs w:val="24"/>
          <w:lang w:val="en-GB"/>
        </w:rPr>
      </w:pPr>
      <w:r w:rsidRPr="00D352C5">
        <w:rPr>
          <w:rFonts w:asciiTheme="majorBidi" w:hAnsiTheme="majorBidi" w:cstheme="majorBidi"/>
          <w:b/>
          <w:bCs/>
          <w:noProof/>
          <w:sz w:val="24"/>
          <w:szCs w:val="24"/>
        </w:rPr>
        <w:t>The Implementation of Rehabilitation for Narcotics Crimes in the Criminal Justice System</w:t>
      </w:r>
    </w:p>
    <w:p w14:paraId="590DB80D" w14:textId="77777777" w:rsidR="008A6330" w:rsidRPr="008A6330" w:rsidRDefault="008A6330" w:rsidP="00D352C5">
      <w:pPr>
        <w:spacing w:after="0" w:line="480" w:lineRule="auto"/>
        <w:ind w:left="142" w:firstLine="567"/>
        <w:jc w:val="both"/>
        <w:rPr>
          <w:rFonts w:ascii="Times New Roman" w:hAnsi="Times New Roman"/>
          <w:sz w:val="24"/>
          <w:szCs w:val="24"/>
        </w:rPr>
      </w:pPr>
      <w:r w:rsidRPr="008A6330">
        <w:rPr>
          <w:rFonts w:ascii="Times New Roman" w:hAnsi="Times New Roman"/>
          <w:sz w:val="24"/>
          <w:szCs w:val="24"/>
        </w:rPr>
        <w:t>Rehabilitation applied to narcotics crimes is a form of criminal law policy that aims to rehabilitate perpetrators of narcotics abuse so that they can return to function socially without going through a repressive criminal process.</w:t>
      </w:r>
      <w:r w:rsidRPr="008A6330">
        <w:rPr>
          <w:rStyle w:val="FootnoteReference"/>
          <w:rFonts w:ascii="Times New Roman" w:eastAsia="SimSun" w:hAnsi="Times New Roman"/>
          <w:sz w:val="24"/>
          <w:szCs w:val="24"/>
        </w:rPr>
        <w:footnoteReference w:id="20"/>
      </w:r>
      <w:r w:rsidRPr="008A6330">
        <w:rPr>
          <w:rFonts w:ascii="Times New Roman" w:hAnsi="Times New Roman"/>
          <w:sz w:val="24"/>
          <w:szCs w:val="24"/>
        </w:rPr>
        <w:t xml:space="preserve"> Conceptually, rehabilitation contains two main dimensions: </w:t>
      </w:r>
      <w:r w:rsidRPr="008A6330">
        <w:rPr>
          <w:rFonts w:ascii="Times New Roman" w:hAnsi="Times New Roman"/>
          <w:i/>
          <w:sz w:val="24"/>
          <w:szCs w:val="24"/>
        </w:rPr>
        <w:t>Medical Rehabilitation</w:t>
      </w:r>
      <w:r w:rsidRPr="008A6330">
        <w:rPr>
          <w:rFonts w:ascii="Times New Roman" w:hAnsi="Times New Roman"/>
          <w:sz w:val="24"/>
          <w:szCs w:val="24"/>
        </w:rPr>
        <w:t xml:space="preserve"> and </w:t>
      </w:r>
      <w:r w:rsidRPr="008A6330">
        <w:rPr>
          <w:rFonts w:ascii="Times New Roman" w:hAnsi="Times New Roman"/>
          <w:i/>
          <w:sz w:val="24"/>
          <w:szCs w:val="24"/>
        </w:rPr>
        <w:t>Social Rehabilitation</w:t>
      </w:r>
      <w:r w:rsidRPr="008A6330">
        <w:rPr>
          <w:rFonts w:ascii="Times New Roman" w:hAnsi="Times New Roman"/>
          <w:sz w:val="24"/>
          <w:szCs w:val="24"/>
        </w:rPr>
        <w:t xml:space="preserve">. Medical rehabilitation focuses on healing physical and psychological dependence on narcotics, </w:t>
      </w:r>
      <w:r w:rsidRPr="008A6330">
        <w:rPr>
          <w:rFonts w:ascii="Times New Roman" w:hAnsi="Times New Roman"/>
          <w:sz w:val="24"/>
          <w:szCs w:val="24"/>
        </w:rPr>
        <w:t>while social rehabilitation aims to restore the ability to interact and adapt in society.</w:t>
      </w:r>
      <w:r w:rsidRPr="008A6330">
        <w:rPr>
          <w:rStyle w:val="FootnoteReference"/>
          <w:rFonts w:ascii="Times New Roman" w:eastAsia="SimSun" w:hAnsi="Times New Roman"/>
          <w:sz w:val="24"/>
          <w:szCs w:val="24"/>
        </w:rPr>
        <w:footnoteReference w:id="21"/>
      </w:r>
    </w:p>
    <w:p w14:paraId="7E5AA070" w14:textId="77777777" w:rsidR="008A6330" w:rsidRPr="008A6330" w:rsidRDefault="008A6330" w:rsidP="00D352C5">
      <w:pPr>
        <w:spacing w:after="0" w:line="480" w:lineRule="auto"/>
        <w:ind w:left="142" w:firstLine="567"/>
        <w:jc w:val="both"/>
        <w:rPr>
          <w:rFonts w:ascii="Times New Roman" w:hAnsi="Times New Roman"/>
          <w:sz w:val="24"/>
          <w:szCs w:val="24"/>
          <w:lang w:val="en-GB"/>
        </w:rPr>
      </w:pPr>
      <w:r w:rsidRPr="008A6330">
        <w:rPr>
          <w:rFonts w:ascii="Times New Roman" w:hAnsi="Times New Roman"/>
          <w:sz w:val="24"/>
          <w:szCs w:val="24"/>
        </w:rPr>
        <w:t xml:space="preserve">Regarding rehabilitation, it is regulated in the narcotics law in Article 54 which states that "narcotics addicts and victims of narcotics abuse are obliged to undergo medical rehabilitation and social rehabilitation." This provision affirms the shift in the criminal law paradigm from a retributive model to </w:t>
      </w:r>
      <w:r w:rsidRPr="008A6330">
        <w:rPr>
          <w:rFonts w:ascii="Times New Roman" w:hAnsi="Times New Roman"/>
          <w:i/>
          <w:sz w:val="24"/>
          <w:szCs w:val="24"/>
        </w:rPr>
        <w:t>therapeutic justice</w:t>
      </w:r>
      <w:r w:rsidRPr="008A6330">
        <w:rPr>
          <w:rFonts w:ascii="Times New Roman" w:hAnsi="Times New Roman"/>
          <w:sz w:val="24"/>
          <w:szCs w:val="24"/>
        </w:rPr>
        <w:t>, where law enforcement no longer only emphasizes the punishment aspect, but also the recovery aspect.</w:t>
      </w:r>
      <w:r w:rsidRPr="008A6330">
        <w:rPr>
          <w:rStyle w:val="FootnoteReference"/>
          <w:rFonts w:ascii="Times New Roman" w:eastAsia="SimSun" w:hAnsi="Times New Roman"/>
          <w:sz w:val="24"/>
          <w:szCs w:val="24"/>
        </w:rPr>
        <w:footnoteReference w:id="22"/>
      </w:r>
      <w:r w:rsidRPr="008A6330">
        <w:rPr>
          <w:rFonts w:ascii="Times New Roman" w:hAnsi="Times New Roman"/>
          <w:sz w:val="24"/>
          <w:szCs w:val="24"/>
        </w:rPr>
        <w:t xml:space="preserve"> </w:t>
      </w:r>
    </w:p>
    <w:p w14:paraId="75C9E118" w14:textId="77777777" w:rsidR="008A6330" w:rsidRPr="008A6330" w:rsidRDefault="008A6330" w:rsidP="00D352C5">
      <w:pPr>
        <w:spacing w:after="0" w:line="480" w:lineRule="auto"/>
        <w:ind w:left="142" w:firstLine="567"/>
        <w:jc w:val="both"/>
        <w:rPr>
          <w:rFonts w:ascii="Times New Roman" w:hAnsi="Times New Roman"/>
          <w:sz w:val="24"/>
          <w:szCs w:val="24"/>
          <w:lang w:val="en-GB"/>
        </w:rPr>
      </w:pPr>
      <w:r w:rsidRPr="008A6330">
        <w:rPr>
          <w:rFonts w:ascii="Times New Roman" w:hAnsi="Times New Roman"/>
          <w:sz w:val="24"/>
          <w:szCs w:val="24"/>
        </w:rPr>
        <w:t xml:space="preserve">Talking about narcotics crimes, based on Law Number 35 of 2009 concerning Narcotics, </w:t>
      </w:r>
      <w:proofErr w:type="gramStart"/>
      <w:r w:rsidRPr="008A6330">
        <w:rPr>
          <w:rFonts w:ascii="Times New Roman" w:hAnsi="Times New Roman"/>
          <w:sz w:val="24"/>
          <w:szCs w:val="24"/>
        </w:rPr>
        <w:t>Article</w:t>
      </w:r>
      <w:proofErr w:type="gramEnd"/>
      <w:r w:rsidRPr="008A6330">
        <w:rPr>
          <w:rFonts w:ascii="Times New Roman" w:hAnsi="Times New Roman"/>
          <w:sz w:val="24"/>
          <w:szCs w:val="24"/>
        </w:rPr>
        <w:t xml:space="preserve"> 112 paragraph (1) does regulate criminal penalties for people who do not have the right to possess, store, control, or provide class I narcotics that are </w:t>
      </w:r>
      <w:r w:rsidRPr="008A6330">
        <w:rPr>
          <w:rFonts w:ascii="Times New Roman" w:hAnsi="Times New Roman"/>
          <w:sz w:val="24"/>
          <w:szCs w:val="24"/>
        </w:rPr>
        <w:lastRenderedPageBreak/>
        <w:t xml:space="preserve">not plants, with a maximum prison sentence of 12 years. Meanwhile, Article 127 paragraph (1) letter a regulates the punishment for class I narcotics abusers for themselves, which is a maximum prison sentence of 4 years. </w:t>
      </w:r>
    </w:p>
    <w:p w14:paraId="5CCD5206" w14:textId="77777777" w:rsidR="008A6330" w:rsidRPr="008A6330" w:rsidRDefault="008A6330" w:rsidP="00D352C5">
      <w:pPr>
        <w:spacing w:after="0" w:line="480" w:lineRule="auto"/>
        <w:ind w:left="142" w:firstLine="567"/>
        <w:jc w:val="both"/>
        <w:rPr>
          <w:rFonts w:ascii="Times New Roman" w:hAnsi="Times New Roman"/>
          <w:sz w:val="24"/>
          <w:szCs w:val="24"/>
        </w:rPr>
      </w:pPr>
      <w:r w:rsidRPr="008A6330">
        <w:rPr>
          <w:rFonts w:ascii="Times New Roman" w:hAnsi="Times New Roman"/>
          <w:sz w:val="24"/>
          <w:szCs w:val="24"/>
        </w:rPr>
        <w:t>The regulation does regulate the provision of repressive punishment for narcotics abuse.</w:t>
      </w:r>
      <w:r w:rsidRPr="008A6330">
        <w:rPr>
          <w:rStyle w:val="FootnoteReference"/>
          <w:rFonts w:ascii="Times New Roman" w:hAnsi="Times New Roman"/>
          <w:sz w:val="24"/>
          <w:szCs w:val="24"/>
        </w:rPr>
        <w:footnoteReference w:id="23"/>
      </w:r>
      <w:r w:rsidRPr="008A6330">
        <w:rPr>
          <w:rFonts w:ascii="Times New Roman" w:hAnsi="Times New Roman"/>
          <w:sz w:val="24"/>
          <w:szCs w:val="24"/>
        </w:rPr>
        <w:t xml:space="preserve"> However, based on criminal </w:t>
      </w:r>
      <w:r w:rsidRPr="008A6330">
        <w:rPr>
          <w:rFonts w:ascii="Times New Roman" w:hAnsi="Times New Roman"/>
          <w:i/>
          <w:sz w:val="24"/>
          <w:szCs w:val="24"/>
        </w:rPr>
        <w:t>policy</w:t>
      </w:r>
      <w:r w:rsidRPr="008A6330">
        <w:rPr>
          <w:rFonts w:ascii="Times New Roman" w:hAnsi="Times New Roman"/>
          <w:sz w:val="24"/>
          <w:szCs w:val="24"/>
        </w:rPr>
        <w:t>, rehabilitation is part of an integral crime management strategy, which shows a combination of penal (criminal law) and non-penal (social, medical, and educational) efforts.</w:t>
      </w:r>
      <w:r w:rsidRPr="008A6330">
        <w:rPr>
          <w:rStyle w:val="FootnoteReference"/>
          <w:rFonts w:ascii="Times New Roman" w:eastAsia="SimSun" w:hAnsi="Times New Roman"/>
          <w:sz w:val="24"/>
          <w:szCs w:val="24"/>
        </w:rPr>
        <w:footnoteReference w:id="24"/>
      </w:r>
      <w:r w:rsidRPr="008A6330">
        <w:rPr>
          <w:rFonts w:ascii="Times New Roman" w:hAnsi="Times New Roman"/>
          <w:sz w:val="24"/>
          <w:szCs w:val="24"/>
        </w:rPr>
        <w:t xml:space="preserve"> Barda Nawawi Arief revealed that modern criminal policy places rehabilitation as an </w:t>
      </w:r>
      <w:r w:rsidRPr="008A6330">
        <w:rPr>
          <w:rFonts w:ascii="Times New Roman" w:hAnsi="Times New Roman"/>
          <w:i/>
          <w:sz w:val="24"/>
          <w:szCs w:val="24"/>
        </w:rPr>
        <w:t>instrument of social defense</w:t>
      </w:r>
      <w:r w:rsidRPr="008A6330">
        <w:rPr>
          <w:rFonts w:ascii="Times New Roman" w:hAnsi="Times New Roman"/>
          <w:sz w:val="24"/>
          <w:szCs w:val="24"/>
        </w:rPr>
        <w:t xml:space="preserve"> and </w:t>
      </w:r>
      <w:r w:rsidRPr="008A6330">
        <w:rPr>
          <w:rFonts w:ascii="Times New Roman" w:hAnsi="Times New Roman"/>
          <w:i/>
          <w:sz w:val="24"/>
          <w:szCs w:val="24"/>
        </w:rPr>
        <w:t>social welfare</w:t>
      </w:r>
      <w:r w:rsidRPr="008A6330">
        <w:rPr>
          <w:rFonts w:ascii="Times New Roman" w:hAnsi="Times New Roman"/>
          <w:sz w:val="24"/>
          <w:szCs w:val="24"/>
        </w:rPr>
        <w:t xml:space="preserve">, because the goal is to protect the community while </w:t>
      </w:r>
      <w:r w:rsidRPr="008A6330">
        <w:rPr>
          <w:rFonts w:ascii="Times New Roman" w:hAnsi="Times New Roman"/>
          <w:sz w:val="24"/>
          <w:szCs w:val="24"/>
        </w:rPr>
        <w:t>improving the perpetrators so that they do not commit crimes again.</w:t>
      </w:r>
      <w:r w:rsidRPr="008A6330">
        <w:rPr>
          <w:rStyle w:val="FootnoteReference"/>
          <w:rFonts w:ascii="Times New Roman" w:eastAsia="SimSun" w:hAnsi="Times New Roman"/>
          <w:sz w:val="24"/>
          <w:szCs w:val="24"/>
        </w:rPr>
        <w:footnoteReference w:id="25"/>
      </w:r>
    </w:p>
    <w:p w14:paraId="4BD09735" w14:textId="77777777" w:rsidR="008A6330" w:rsidRPr="008A6330" w:rsidRDefault="008A6330" w:rsidP="00D352C5">
      <w:pPr>
        <w:spacing w:after="0" w:line="480" w:lineRule="auto"/>
        <w:ind w:left="142" w:firstLine="567"/>
        <w:jc w:val="both"/>
        <w:rPr>
          <w:rFonts w:ascii="Times New Roman" w:hAnsi="Times New Roman"/>
          <w:sz w:val="24"/>
          <w:szCs w:val="24"/>
          <w:lang w:val="en-GB"/>
        </w:rPr>
      </w:pPr>
      <w:r w:rsidRPr="008A6330">
        <w:rPr>
          <w:rFonts w:ascii="Times New Roman" w:hAnsi="Times New Roman"/>
          <w:sz w:val="24"/>
          <w:szCs w:val="24"/>
        </w:rPr>
        <w:t xml:space="preserve">Related to the application of rehabilitation in narcotics crimes. Judges can give rehabilitation decisions to narcotics users as stipulated in article 103 of Law Number 35 of 2009 concerning Narcotics, as follows: </w:t>
      </w:r>
    </w:p>
    <w:p w14:paraId="1C459CBB" w14:textId="77777777" w:rsidR="008A6330" w:rsidRPr="008A6330" w:rsidRDefault="008A6330" w:rsidP="00D352C5">
      <w:pPr>
        <w:pStyle w:val="ListParagraph"/>
        <w:numPr>
          <w:ilvl w:val="0"/>
          <w:numId w:val="34"/>
        </w:numPr>
        <w:tabs>
          <w:tab w:val="left" w:pos="660"/>
        </w:tabs>
        <w:spacing w:after="0" w:line="480" w:lineRule="auto"/>
        <w:ind w:left="142" w:firstLine="567"/>
        <w:contextualSpacing w:val="0"/>
        <w:jc w:val="both"/>
        <w:rPr>
          <w:rFonts w:ascii="Times New Roman" w:hAnsi="Times New Roman"/>
          <w:sz w:val="24"/>
          <w:szCs w:val="24"/>
        </w:rPr>
      </w:pPr>
      <w:r w:rsidRPr="008A6330">
        <w:rPr>
          <w:rFonts w:ascii="Times New Roman" w:hAnsi="Times New Roman"/>
          <w:sz w:val="24"/>
          <w:szCs w:val="24"/>
        </w:rPr>
        <w:t xml:space="preserve">The judge who examines the case of a Narcotics Addict can: </w:t>
      </w:r>
    </w:p>
    <w:p w14:paraId="359A688F" w14:textId="77777777" w:rsidR="008A6330" w:rsidRPr="008A6330" w:rsidRDefault="008A6330" w:rsidP="00D352C5">
      <w:pPr>
        <w:pStyle w:val="ListParagraph"/>
        <w:tabs>
          <w:tab w:val="left" w:pos="660"/>
        </w:tabs>
        <w:spacing w:after="0" w:line="480" w:lineRule="auto"/>
        <w:ind w:leftChars="88" w:left="700" w:hangingChars="211" w:hanging="506"/>
        <w:contextualSpacing w:val="0"/>
        <w:jc w:val="both"/>
        <w:rPr>
          <w:rFonts w:ascii="Times New Roman" w:hAnsi="Times New Roman"/>
          <w:sz w:val="24"/>
          <w:szCs w:val="24"/>
        </w:rPr>
      </w:pPr>
      <w:r w:rsidRPr="008A6330">
        <w:rPr>
          <w:rFonts w:ascii="Times New Roman" w:hAnsi="Times New Roman"/>
          <w:sz w:val="24"/>
          <w:szCs w:val="24"/>
        </w:rPr>
        <w:t xml:space="preserve">a. </w:t>
      </w:r>
      <w:proofErr w:type="gramStart"/>
      <w:r w:rsidRPr="008A6330">
        <w:rPr>
          <w:rFonts w:ascii="Times New Roman" w:hAnsi="Times New Roman"/>
          <w:sz w:val="24"/>
          <w:szCs w:val="24"/>
        </w:rPr>
        <w:t>decide</w:t>
      </w:r>
      <w:proofErr w:type="gramEnd"/>
      <w:r w:rsidRPr="008A6330">
        <w:rPr>
          <w:rFonts w:ascii="Times New Roman" w:hAnsi="Times New Roman"/>
          <w:sz w:val="24"/>
          <w:szCs w:val="24"/>
        </w:rPr>
        <w:t xml:space="preserve"> to order the person concerned to undergo treatment and/or treatment through rehabilitation if the Narcotics Addict is proven guilty of committing a Narcotics crime; or</w:t>
      </w:r>
    </w:p>
    <w:p w14:paraId="7FA9F962" w14:textId="77777777" w:rsidR="008A6330" w:rsidRPr="008A6330" w:rsidRDefault="008A6330" w:rsidP="00D352C5">
      <w:pPr>
        <w:pStyle w:val="ListParagraph"/>
        <w:tabs>
          <w:tab w:val="left" w:pos="660"/>
        </w:tabs>
        <w:spacing w:after="0" w:line="480" w:lineRule="auto"/>
        <w:ind w:leftChars="88" w:left="700" w:hangingChars="211" w:hanging="506"/>
        <w:contextualSpacing w:val="0"/>
        <w:jc w:val="both"/>
        <w:rPr>
          <w:rFonts w:ascii="Times New Roman" w:hAnsi="Times New Roman"/>
          <w:sz w:val="24"/>
          <w:szCs w:val="24"/>
        </w:rPr>
      </w:pPr>
      <w:r w:rsidRPr="008A6330">
        <w:rPr>
          <w:rFonts w:ascii="Times New Roman" w:hAnsi="Times New Roman"/>
          <w:sz w:val="24"/>
          <w:szCs w:val="24"/>
        </w:rPr>
        <w:t xml:space="preserve">b. </w:t>
      </w:r>
      <w:proofErr w:type="gramStart"/>
      <w:r w:rsidRPr="008A6330">
        <w:rPr>
          <w:rFonts w:ascii="Times New Roman" w:hAnsi="Times New Roman"/>
          <w:sz w:val="24"/>
          <w:szCs w:val="24"/>
        </w:rPr>
        <w:t>stipulate</w:t>
      </w:r>
      <w:proofErr w:type="gramEnd"/>
      <w:r w:rsidRPr="008A6330">
        <w:rPr>
          <w:rFonts w:ascii="Times New Roman" w:hAnsi="Times New Roman"/>
          <w:sz w:val="24"/>
          <w:szCs w:val="24"/>
        </w:rPr>
        <w:t xml:space="preserve"> to order the person concerned to undergo treatment and/or treatment through rehabilitation if the Narcotics </w:t>
      </w:r>
      <w:r w:rsidRPr="008A6330">
        <w:rPr>
          <w:rFonts w:ascii="Times New Roman" w:hAnsi="Times New Roman"/>
          <w:sz w:val="24"/>
          <w:szCs w:val="24"/>
        </w:rPr>
        <w:lastRenderedPageBreak/>
        <w:t xml:space="preserve">Addict is not proven guilty of committing a Narcotics crime. </w:t>
      </w:r>
    </w:p>
    <w:p w14:paraId="36D110B9" w14:textId="77777777" w:rsidR="008A6330" w:rsidRPr="008A6330" w:rsidRDefault="008A6330" w:rsidP="00D352C5">
      <w:pPr>
        <w:pStyle w:val="ListParagraph"/>
        <w:numPr>
          <w:ilvl w:val="0"/>
          <w:numId w:val="34"/>
        </w:numPr>
        <w:tabs>
          <w:tab w:val="left" w:pos="660"/>
        </w:tabs>
        <w:spacing w:after="0" w:line="480" w:lineRule="auto"/>
        <w:ind w:left="511" w:hangingChars="213" w:hanging="511"/>
        <w:contextualSpacing w:val="0"/>
        <w:jc w:val="both"/>
        <w:rPr>
          <w:rFonts w:ascii="Times New Roman" w:hAnsi="Times New Roman"/>
          <w:sz w:val="24"/>
          <w:szCs w:val="24"/>
        </w:rPr>
      </w:pPr>
      <w:r w:rsidRPr="008A6330">
        <w:rPr>
          <w:rFonts w:ascii="Times New Roman" w:hAnsi="Times New Roman"/>
          <w:sz w:val="24"/>
          <w:szCs w:val="24"/>
        </w:rPr>
        <w:t>The period of undergoing treatment and/or treatment for Narcotics Addicts as intended in paragraph (1) letter a is considered as the period of serving the sentence.</w:t>
      </w:r>
    </w:p>
    <w:p w14:paraId="0D7B673F" w14:textId="77777777" w:rsidR="008A6330" w:rsidRPr="008A6330" w:rsidRDefault="008A6330" w:rsidP="00D352C5">
      <w:pPr>
        <w:spacing w:after="0" w:line="480" w:lineRule="auto"/>
        <w:ind w:left="142" w:firstLine="567"/>
        <w:jc w:val="both"/>
        <w:rPr>
          <w:rFonts w:ascii="Times New Roman" w:hAnsi="Times New Roman"/>
          <w:sz w:val="24"/>
          <w:szCs w:val="24"/>
        </w:rPr>
      </w:pPr>
      <w:r w:rsidRPr="008A6330">
        <w:rPr>
          <w:rFonts w:ascii="Times New Roman" w:hAnsi="Times New Roman"/>
          <w:sz w:val="24"/>
          <w:szCs w:val="24"/>
        </w:rPr>
        <w:tab/>
        <w:t>Then, to implement rehabilitation for narcotics crimes, the Supreme Court issued the Supreme Court Circular Letter (SEMA) Number 4 of 2010 which provides guidelines to judges so that abusers, victims of abuse, and narcotics addicts can be placed in medical or social rehabilitation institutions. The SEMA regulates the following matters:</w:t>
      </w:r>
    </w:p>
    <w:p w14:paraId="52348DCA" w14:textId="77777777" w:rsidR="008A6330" w:rsidRPr="008A6330" w:rsidRDefault="008A6330" w:rsidP="00D352C5">
      <w:pPr>
        <w:pStyle w:val="ListParagraph"/>
        <w:numPr>
          <w:ilvl w:val="0"/>
          <w:numId w:val="35"/>
        </w:numPr>
        <w:spacing w:after="0" w:line="480" w:lineRule="auto"/>
        <w:ind w:left="142" w:firstLine="567"/>
        <w:contextualSpacing w:val="0"/>
        <w:jc w:val="both"/>
        <w:rPr>
          <w:rFonts w:ascii="Times New Roman" w:hAnsi="Times New Roman"/>
          <w:sz w:val="24"/>
          <w:szCs w:val="24"/>
        </w:rPr>
      </w:pPr>
      <w:r w:rsidRPr="008A6330">
        <w:rPr>
          <w:rFonts w:ascii="Times New Roman" w:hAnsi="Times New Roman"/>
          <w:sz w:val="24"/>
          <w:szCs w:val="24"/>
        </w:rPr>
        <w:t xml:space="preserve">The application of criminalization as referred to in Article 103 letters a and b of the Law of the Republic of Indonesia Number 35 of 2009 concerning Narcotics can only be imposed on the following classification of criminal acts: </w:t>
      </w:r>
    </w:p>
    <w:p w14:paraId="4530572C" w14:textId="77777777" w:rsidR="008A6330" w:rsidRPr="008A6330" w:rsidRDefault="008A6330" w:rsidP="00D352C5">
      <w:pPr>
        <w:pStyle w:val="ListParagraph"/>
        <w:numPr>
          <w:ilvl w:val="1"/>
          <w:numId w:val="36"/>
        </w:numPr>
        <w:spacing w:after="0" w:line="480" w:lineRule="auto"/>
        <w:ind w:left="391" w:hangingChars="163" w:hanging="391"/>
        <w:contextualSpacing w:val="0"/>
        <w:jc w:val="both"/>
        <w:rPr>
          <w:rFonts w:ascii="Times New Roman" w:hAnsi="Times New Roman"/>
          <w:sz w:val="24"/>
          <w:szCs w:val="24"/>
        </w:rPr>
      </w:pPr>
      <w:r w:rsidRPr="008A6330">
        <w:rPr>
          <w:rFonts w:ascii="Times New Roman" w:hAnsi="Times New Roman"/>
          <w:sz w:val="24"/>
          <w:szCs w:val="24"/>
        </w:rPr>
        <w:t>The defendant at the time of arrest by the National Police investigators and BNN investigators was in a condition of being arrested;</w:t>
      </w:r>
    </w:p>
    <w:p w14:paraId="6A8D1630" w14:textId="77777777" w:rsidR="008A6330" w:rsidRPr="008A6330" w:rsidRDefault="008A6330" w:rsidP="00D352C5">
      <w:pPr>
        <w:pStyle w:val="ListParagraph"/>
        <w:numPr>
          <w:ilvl w:val="1"/>
          <w:numId w:val="36"/>
        </w:numPr>
        <w:spacing w:after="0" w:line="480" w:lineRule="auto"/>
        <w:ind w:left="391" w:hangingChars="163" w:hanging="391"/>
        <w:contextualSpacing w:val="0"/>
        <w:jc w:val="both"/>
        <w:rPr>
          <w:rFonts w:ascii="Times New Roman" w:hAnsi="Times New Roman"/>
          <w:sz w:val="24"/>
          <w:szCs w:val="24"/>
        </w:rPr>
      </w:pPr>
      <w:r w:rsidRPr="008A6330">
        <w:rPr>
          <w:rFonts w:ascii="Times New Roman" w:hAnsi="Times New Roman"/>
          <w:sz w:val="24"/>
          <w:szCs w:val="24"/>
        </w:rPr>
        <w:t xml:space="preserve">At the time of being caught in accordance with item a </w:t>
      </w:r>
      <w:proofErr w:type="spellStart"/>
      <w:r w:rsidRPr="008A6330">
        <w:rPr>
          <w:rFonts w:ascii="Times New Roman" w:hAnsi="Times New Roman"/>
          <w:sz w:val="24"/>
          <w:szCs w:val="24"/>
        </w:rPr>
        <w:t>dimas</w:t>
      </w:r>
      <w:proofErr w:type="spellEnd"/>
      <w:r w:rsidRPr="008A6330">
        <w:rPr>
          <w:rFonts w:ascii="Times New Roman" w:hAnsi="Times New Roman"/>
          <w:sz w:val="24"/>
          <w:szCs w:val="24"/>
        </w:rPr>
        <w:t xml:space="preserve">, evidence of use was found for I (one) day with the following details: </w:t>
      </w:r>
    </w:p>
    <w:p w14:paraId="41991C29"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 xml:space="preserve">1. </w:t>
      </w:r>
      <w:proofErr w:type="spellStart"/>
      <w:r w:rsidRPr="008A6330">
        <w:rPr>
          <w:rFonts w:ascii="Times New Roman" w:hAnsi="Times New Roman"/>
          <w:sz w:val="24"/>
          <w:szCs w:val="24"/>
        </w:rPr>
        <w:t>Kelompok</w:t>
      </w:r>
      <w:proofErr w:type="spellEnd"/>
      <w:r w:rsidRPr="008A6330">
        <w:rPr>
          <w:rFonts w:ascii="Times New Roman" w:hAnsi="Times New Roman"/>
          <w:sz w:val="24"/>
          <w:szCs w:val="24"/>
        </w:rPr>
        <w:t xml:space="preserve"> </w:t>
      </w:r>
      <w:proofErr w:type="spellStart"/>
      <w:r w:rsidRPr="008A6330">
        <w:rPr>
          <w:rFonts w:ascii="Times New Roman" w:hAnsi="Times New Roman"/>
          <w:sz w:val="24"/>
          <w:szCs w:val="24"/>
        </w:rPr>
        <w:t>metamphetamine</w:t>
      </w:r>
      <w:proofErr w:type="spellEnd"/>
      <w:r w:rsidRPr="008A6330">
        <w:rPr>
          <w:rFonts w:ascii="Times New Roman" w:hAnsi="Times New Roman"/>
          <w:sz w:val="24"/>
          <w:szCs w:val="24"/>
        </w:rPr>
        <w:t xml:space="preserve"> (shabu</w:t>
      </w:r>
      <w:proofErr w:type="gramStart"/>
      <w:r w:rsidRPr="008A6330">
        <w:rPr>
          <w:rFonts w:ascii="Times New Roman" w:hAnsi="Times New Roman"/>
          <w:sz w:val="24"/>
          <w:szCs w:val="24"/>
        </w:rPr>
        <w:t>) :</w:t>
      </w:r>
      <w:proofErr w:type="gramEnd"/>
      <w:r w:rsidRPr="008A6330">
        <w:rPr>
          <w:rFonts w:ascii="Times New Roman" w:hAnsi="Times New Roman"/>
          <w:sz w:val="24"/>
          <w:szCs w:val="24"/>
        </w:rPr>
        <w:t xml:space="preserve"> 1 gram</w:t>
      </w:r>
    </w:p>
    <w:p w14:paraId="29DA19E0"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2. MDMA (ecstasy) group: 2.4 grams = 8 grains</w:t>
      </w:r>
    </w:p>
    <w:p w14:paraId="2F1F7D12"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3. Heroin Group: 1.8 grams</w:t>
      </w:r>
    </w:p>
    <w:p w14:paraId="660DD515"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4. Cocaine Group: 1.8 grams</w:t>
      </w:r>
    </w:p>
    <w:p w14:paraId="3BB473A6"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5. Cannabis Group: 5 grams</w:t>
      </w:r>
    </w:p>
    <w:p w14:paraId="14C58C29"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 xml:space="preserve">6. Coca Leaves </w:t>
      </w:r>
      <w:r w:rsidRPr="008A6330">
        <w:rPr>
          <w:rFonts w:ascii="Times New Roman" w:hAnsi="Times New Roman"/>
          <w:sz w:val="24"/>
          <w:szCs w:val="24"/>
        </w:rPr>
        <w:tab/>
        <w:t>: 5 grams</w:t>
      </w:r>
    </w:p>
    <w:p w14:paraId="799EC719"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 xml:space="preserve">7. Mescaline </w:t>
      </w:r>
      <w:r w:rsidRPr="008A6330">
        <w:rPr>
          <w:rFonts w:ascii="Times New Roman" w:hAnsi="Times New Roman"/>
          <w:sz w:val="24"/>
          <w:szCs w:val="24"/>
        </w:rPr>
        <w:tab/>
        <w:t>: 5 grams</w:t>
      </w:r>
    </w:p>
    <w:p w14:paraId="5B4911DA"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 xml:space="preserve">8. </w:t>
      </w:r>
      <w:proofErr w:type="spellStart"/>
      <w:r w:rsidRPr="008A6330">
        <w:rPr>
          <w:rFonts w:ascii="Times New Roman" w:hAnsi="Times New Roman"/>
          <w:sz w:val="24"/>
          <w:szCs w:val="24"/>
        </w:rPr>
        <w:t>Psilosybin</w:t>
      </w:r>
      <w:proofErr w:type="spellEnd"/>
      <w:r w:rsidRPr="008A6330">
        <w:rPr>
          <w:rFonts w:ascii="Times New Roman" w:hAnsi="Times New Roman"/>
          <w:sz w:val="24"/>
          <w:szCs w:val="24"/>
        </w:rPr>
        <w:t xml:space="preserve"> Group: 3 grams</w:t>
      </w:r>
    </w:p>
    <w:p w14:paraId="1D3EB722"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 xml:space="preserve">9. </w:t>
      </w:r>
      <w:proofErr w:type="spellStart"/>
      <w:r w:rsidRPr="008A6330">
        <w:rPr>
          <w:rFonts w:ascii="Times New Roman" w:hAnsi="Times New Roman"/>
          <w:sz w:val="24"/>
          <w:szCs w:val="24"/>
        </w:rPr>
        <w:t>Kelompok</w:t>
      </w:r>
      <w:proofErr w:type="spellEnd"/>
      <w:r w:rsidRPr="008A6330">
        <w:rPr>
          <w:rFonts w:ascii="Times New Roman" w:hAnsi="Times New Roman"/>
          <w:sz w:val="24"/>
          <w:szCs w:val="24"/>
        </w:rPr>
        <w:t xml:space="preserve"> LSD (d-lysergic acid diethylamide </w:t>
      </w:r>
      <w:r w:rsidRPr="008A6330">
        <w:rPr>
          <w:rFonts w:ascii="Times New Roman" w:hAnsi="Times New Roman"/>
          <w:sz w:val="24"/>
          <w:szCs w:val="24"/>
        </w:rPr>
        <w:tab/>
        <w:t>: 2 grams</w:t>
      </w:r>
    </w:p>
    <w:p w14:paraId="0A044C27"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10. PCP group (phencyclidine): 3 grams</w:t>
      </w:r>
    </w:p>
    <w:p w14:paraId="61EA1B81"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 xml:space="preserve">11. Fentanyl Group </w:t>
      </w:r>
      <w:r w:rsidRPr="008A6330">
        <w:rPr>
          <w:rFonts w:ascii="Times New Roman" w:hAnsi="Times New Roman"/>
          <w:sz w:val="24"/>
          <w:szCs w:val="24"/>
        </w:rPr>
        <w:tab/>
        <w:t>: 1 gram</w:t>
      </w:r>
    </w:p>
    <w:p w14:paraId="6D2E0B90"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lastRenderedPageBreak/>
        <w:t xml:space="preserve">12. Methadone Group </w:t>
      </w:r>
      <w:r w:rsidRPr="008A6330">
        <w:rPr>
          <w:rFonts w:ascii="Times New Roman" w:hAnsi="Times New Roman"/>
          <w:sz w:val="24"/>
          <w:szCs w:val="24"/>
        </w:rPr>
        <w:tab/>
        <w:t>: 0.5 grams</w:t>
      </w:r>
    </w:p>
    <w:p w14:paraId="1A7E7C24"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 xml:space="preserve">13. Morphine Group </w:t>
      </w:r>
      <w:r w:rsidRPr="008A6330">
        <w:rPr>
          <w:rFonts w:ascii="Times New Roman" w:hAnsi="Times New Roman"/>
          <w:sz w:val="24"/>
          <w:szCs w:val="24"/>
        </w:rPr>
        <w:tab/>
        <w:t>: 1.8 grams</w:t>
      </w:r>
    </w:p>
    <w:p w14:paraId="016D290E"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 xml:space="preserve">14. </w:t>
      </w:r>
      <w:proofErr w:type="spellStart"/>
      <w:r w:rsidRPr="008A6330">
        <w:rPr>
          <w:rFonts w:ascii="Times New Roman" w:hAnsi="Times New Roman"/>
          <w:sz w:val="24"/>
          <w:szCs w:val="24"/>
        </w:rPr>
        <w:t>Petidin</w:t>
      </w:r>
      <w:proofErr w:type="spellEnd"/>
      <w:r w:rsidRPr="008A6330">
        <w:rPr>
          <w:rFonts w:ascii="Times New Roman" w:hAnsi="Times New Roman"/>
          <w:sz w:val="24"/>
          <w:szCs w:val="24"/>
        </w:rPr>
        <w:t xml:space="preserve"> Group </w:t>
      </w:r>
      <w:r w:rsidRPr="008A6330">
        <w:rPr>
          <w:rFonts w:ascii="Times New Roman" w:hAnsi="Times New Roman"/>
          <w:sz w:val="24"/>
          <w:szCs w:val="24"/>
        </w:rPr>
        <w:tab/>
        <w:t>: 0.96 grams</w:t>
      </w:r>
    </w:p>
    <w:p w14:paraId="53CCA57F"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 xml:space="preserve">15. </w:t>
      </w:r>
      <w:proofErr w:type="spellStart"/>
      <w:r w:rsidRPr="008A6330">
        <w:rPr>
          <w:rFonts w:ascii="Times New Roman" w:hAnsi="Times New Roman"/>
          <w:sz w:val="24"/>
          <w:szCs w:val="24"/>
        </w:rPr>
        <w:t>Codein</w:t>
      </w:r>
      <w:proofErr w:type="spellEnd"/>
      <w:r w:rsidRPr="008A6330">
        <w:rPr>
          <w:rFonts w:ascii="Times New Roman" w:hAnsi="Times New Roman"/>
          <w:sz w:val="24"/>
          <w:szCs w:val="24"/>
        </w:rPr>
        <w:t xml:space="preserve"> Group </w:t>
      </w:r>
      <w:r w:rsidRPr="008A6330">
        <w:rPr>
          <w:rFonts w:ascii="Times New Roman" w:hAnsi="Times New Roman"/>
          <w:sz w:val="24"/>
          <w:szCs w:val="24"/>
        </w:rPr>
        <w:tab/>
        <w:t>: 72 grams</w:t>
      </w:r>
    </w:p>
    <w:p w14:paraId="6CF5E7CE" w14:textId="77777777" w:rsidR="008A6330" w:rsidRPr="008A6330" w:rsidRDefault="008A6330" w:rsidP="00D352C5">
      <w:pPr>
        <w:pStyle w:val="ListParagraph"/>
        <w:spacing w:after="0" w:line="480" w:lineRule="auto"/>
        <w:ind w:leftChars="138" w:left="690" w:hangingChars="161" w:hanging="386"/>
        <w:contextualSpacing w:val="0"/>
        <w:jc w:val="both"/>
        <w:rPr>
          <w:rFonts w:ascii="Times New Roman" w:hAnsi="Times New Roman"/>
          <w:sz w:val="24"/>
          <w:szCs w:val="24"/>
        </w:rPr>
      </w:pPr>
      <w:r w:rsidRPr="008A6330">
        <w:rPr>
          <w:rFonts w:ascii="Times New Roman" w:hAnsi="Times New Roman"/>
          <w:sz w:val="24"/>
          <w:szCs w:val="24"/>
        </w:rPr>
        <w:t>16.Bufrenorfin Group: 32 mg</w:t>
      </w:r>
    </w:p>
    <w:p w14:paraId="30CABA01" w14:textId="77777777" w:rsidR="008A6330" w:rsidRPr="008A6330" w:rsidRDefault="008A6330" w:rsidP="00D352C5">
      <w:pPr>
        <w:pStyle w:val="ListParagraph"/>
        <w:numPr>
          <w:ilvl w:val="1"/>
          <w:numId w:val="36"/>
        </w:numPr>
        <w:spacing w:after="0" w:line="480" w:lineRule="auto"/>
        <w:ind w:left="391" w:hangingChars="163" w:hanging="391"/>
        <w:contextualSpacing w:val="0"/>
        <w:jc w:val="both"/>
        <w:rPr>
          <w:rFonts w:ascii="Times New Roman" w:hAnsi="Times New Roman"/>
          <w:sz w:val="24"/>
          <w:szCs w:val="24"/>
        </w:rPr>
      </w:pPr>
      <w:r w:rsidRPr="008A6330">
        <w:rPr>
          <w:rFonts w:ascii="Times New Roman" w:hAnsi="Times New Roman"/>
          <w:sz w:val="24"/>
          <w:szCs w:val="24"/>
        </w:rPr>
        <w:t xml:space="preserve">A positive laboratory test letter using narcotics based on the investigator's request. </w:t>
      </w:r>
    </w:p>
    <w:p w14:paraId="6C4E8F0E" w14:textId="77777777" w:rsidR="008A6330" w:rsidRPr="008A6330" w:rsidRDefault="008A6330" w:rsidP="00D352C5">
      <w:pPr>
        <w:pStyle w:val="ListParagraph"/>
        <w:numPr>
          <w:ilvl w:val="1"/>
          <w:numId w:val="36"/>
        </w:numPr>
        <w:spacing w:after="0" w:line="480" w:lineRule="auto"/>
        <w:ind w:left="391" w:hangingChars="163" w:hanging="391"/>
        <w:contextualSpacing w:val="0"/>
        <w:jc w:val="both"/>
        <w:rPr>
          <w:rFonts w:ascii="Times New Roman" w:hAnsi="Times New Roman"/>
          <w:sz w:val="24"/>
          <w:szCs w:val="24"/>
        </w:rPr>
      </w:pPr>
      <w:r w:rsidRPr="008A6330">
        <w:rPr>
          <w:rFonts w:ascii="Times New Roman" w:hAnsi="Times New Roman"/>
          <w:sz w:val="24"/>
          <w:szCs w:val="24"/>
        </w:rPr>
        <w:t xml:space="preserve">A Certificate from a government psychiatrist appointed by a Judge is required. </w:t>
      </w:r>
    </w:p>
    <w:p w14:paraId="1CD2EBFF" w14:textId="77777777" w:rsidR="008A6330" w:rsidRPr="008A6330" w:rsidRDefault="008A6330" w:rsidP="00D352C5">
      <w:pPr>
        <w:pStyle w:val="ListParagraph"/>
        <w:numPr>
          <w:ilvl w:val="1"/>
          <w:numId w:val="36"/>
        </w:numPr>
        <w:spacing w:after="0" w:line="480" w:lineRule="auto"/>
        <w:ind w:left="391" w:hangingChars="163" w:hanging="391"/>
        <w:contextualSpacing w:val="0"/>
        <w:jc w:val="both"/>
        <w:rPr>
          <w:rFonts w:ascii="Times New Roman" w:hAnsi="Times New Roman"/>
          <w:sz w:val="24"/>
          <w:szCs w:val="24"/>
        </w:rPr>
      </w:pPr>
      <w:r w:rsidRPr="008A6330">
        <w:rPr>
          <w:rFonts w:ascii="Times New Roman" w:hAnsi="Times New Roman"/>
          <w:sz w:val="24"/>
          <w:szCs w:val="24"/>
        </w:rPr>
        <w:t>There is no evidence that the person concerned is involved in illicit trafficking of narcotics.</w:t>
      </w:r>
    </w:p>
    <w:p w14:paraId="62B45C4B" w14:textId="77777777" w:rsidR="008A6330" w:rsidRPr="008A6330" w:rsidRDefault="008A6330" w:rsidP="00D352C5">
      <w:pPr>
        <w:pStyle w:val="ListParagraph"/>
        <w:spacing w:after="0" w:line="480" w:lineRule="auto"/>
        <w:ind w:left="142" w:firstLine="567"/>
        <w:contextualSpacing w:val="0"/>
        <w:jc w:val="both"/>
        <w:rPr>
          <w:rFonts w:ascii="Times New Roman" w:hAnsi="Times New Roman"/>
          <w:sz w:val="24"/>
          <w:szCs w:val="24"/>
        </w:rPr>
      </w:pPr>
      <w:r w:rsidRPr="008A6330">
        <w:rPr>
          <w:rFonts w:ascii="Times New Roman" w:hAnsi="Times New Roman"/>
          <w:sz w:val="24"/>
          <w:szCs w:val="24"/>
        </w:rPr>
        <w:t xml:space="preserve">In the event that the Judge imposes a sentence in the form of an order to take legal action in the form of rehabilitation of the Defendant, the Panel of Judges must expressly and clearly designate the nearest place of rehabilitation in its verdict. The rehabilitation places in question are: </w:t>
      </w:r>
    </w:p>
    <w:p w14:paraId="3C458E1A" w14:textId="77777777" w:rsidR="008A6330" w:rsidRPr="008A6330" w:rsidRDefault="008A6330" w:rsidP="00D352C5">
      <w:pPr>
        <w:pStyle w:val="ListParagraph"/>
        <w:numPr>
          <w:ilvl w:val="1"/>
          <w:numId w:val="34"/>
        </w:numPr>
        <w:spacing w:after="0" w:line="480" w:lineRule="auto"/>
        <w:ind w:leftChars="36" w:left="470" w:hangingChars="163" w:hanging="391"/>
        <w:contextualSpacing w:val="0"/>
        <w:jc w:val="both"/>
        <w:rPr>
          <w:rFonts w:ascii="Times New Roman" w:hAnsi="Times New Roman"/>
          <w:sz w:val="24"/>
          <w:szCs w:val="24"/>
        </w:rPr>
      </w:pPr>
      <w:r w:rsidRPr="008A6330">
        <w:rPr>
          <w:rFonts w:ascii="Times New Roman" w:hAnsi="Times New Roman"/>
          <w:sz w:val="24"/>
          <w:szCs w:val="24"/>
        </w:rPr>
        <w:t xml:space="preserve">Medical and social rehabilitation institutions managed and/or fostered and supervised by the National Narcotics Agency. </w:t>
      </w:r>
    </w:p>
    <w:p w14:paraId="536941A7" w14:textId="77777777" w:rsidR="008A6330" w:rsidRPr="008A6330" w:rsidRDefault="008A6330" w:rsidP="00D352C5">
      <w:pPr>
        <w:pStyle w:val="ListParagraph"/>
        <w:numPr>
          <w:ilvl w:val="1"/>
          <w:numId w:val="34"/>
        </w:numPr>
        <w:spacing w:after="0" w:line="480" w:lineRule="auto"/>
        <w:ind w:leftChars="36" w:left="470" w:hangingChars="163" w:hanging="391"/>
        <w:contextualSpacing w:val="0"/>
        <w:jc w:val="both"/>
        <w:rPr>
          <w:rFonts w:ascii="Times New Roman" w:hAnsi="Times New Roman"/>
          <w:sz w:val="24"/>
          <w:szCs w:val="24"/>
        </w:rPr>
      </w:pPr>
      <w:proofErr w:type="spellStart"/>
      <w:r w:rsidRPr="008A6330">
        <w:rPr>
          <w:rFonts w:ascii="Times New Roman" w:hAnsi="Times New Roman"/>
          <w:sz w:val="24"/>
          <w:szCs w:val="24"/>
        </w:rPr>
        <w:t>Cibubur</w:t>
      </w:r>
      <w:proofErr w:type="spellEnd"/>
      <w:r w:rsidRPr="008A6330">
        <w:rPr>
          <w:rFonts w:ascii="Times New Roman" w:hAnsi="Times New Roman"/>
          <w:sz w:val="24"/>
          <w:szCs w:val="24"/>
        </w:rPr>
        <w:t xml:space="preserve"> Drug Dependency Hospital (RSKO), Jakarta. </w:t>
      </w:r>
    </w:p>
    <w:p w14:paraId="08088514" w14:textId="77777777" w:rsidR="008A6330" w:rsidRPr="008A6330" w:rsidRDefault="008A6330" w:rsidP="00D352C5">
      <w:pPr>
        <w:pStyle w:val="ListParagraph"/>
        <w:numPr>
          <w:ilvl w:val="1"/>
          <w:numId w:val="34"/>
        </w:numPr>
        <w:spacing w:after="0" w:line="480" w:lineRule="auto"/>
        <w:ind w:leftChars="36" w:left="470" w:hangingChars="163" w:hanging="391"/>
        <w:contextualSpacing w:val="0"/>
        <w:jc w:val="both"/>
        <w:rPr>
          <w:rFonts w:ascii="Times New Roman" w:hAnsi="Times New Roman"/>
          <w:sz w:val="24"/>
          <w:szCs w:val="24"/>
        </w:rPr>
      </w:pPr>
      <w:r w:rsidRPr="008A6330">
        <w:rPr>
          <w:rFonts w:ascii="Times New Roman" w:hAnsi="Times New Roman"/>
          <w:sz w:val="24"/>
          <w:szCs w:val="24"/>
        </w:rPr>
        <w:t>Psychiatric Hospitals throughout Indonesia (</w:t>
      </w:r>
      <w:proofErr w:type="spellStart"/>
      <w:r w:rsidRPr="008A6330">
        <w:rPr>
          <w:rFonts w:ascii="Times New Roman" w:hAnsi="Times New Roman"/>
          <w:sz w:val="24"/>
          <w:szCs w:val="24"/>
        </w:rPr>
        <w:t>Depkcs</w:t>
      </w:r>
      <w:proofErr w:type="spellEnd"/>
      <w:r w:rsidRPr="008A6330">
        <w:rPr>
          <w:rFonts w:ascii="Times New Roman" w:hAnsi="Times New Roman"/>
          <w:sz w:val="24"/>
          <w:szCs w:val="24"/>
        </w:rPr>
        <w:t xml:space="preserve"> RI). </w:t>
      </w:r>
    </w:p>
    <w:p w14:paraId="49E608D6" w14:textId="77777777" w:rsidR="008A6330" w:rsidRPr="008A6330" w:rsidRDefault="008A6330" w:rsidP="00D352C5">
      <w:pPr>
        <w:pStyle w:val="ListParagraph"/>
        <w:numPr>
          <w:ilvl w:val="1"/>
          <w:numId w:val="34"/>
        </w:numPr>
        <w:spacing w:after="0" w:line="480" w:lineRule="auto"/>
        <w:ind w:leftChars="36" w:left="470" w:hangingChars="163" w:hanging="391"/>
        <w:contextualSpacing w:val="0"/>
        <w:jc w:val="both"/>
        <w:rPr>
          <w:rFonts w:ascii="Times New Roman" w:hAnsi="Times New Roman"/>
          <w:sz w:val="24"/>
          <w:szCs w:val="24"/>
        </w:rPr>
      </w:pPr>
      <w:r w:rsidRPr="008A6330">
        <w:rPr>
          <w:rFonts w:ascii="Times New Roman" w:hAnsi="Times New Roman"/>
          <w:sz w:val="24"/>
          <w:szCs w:val="24"/>
        </w:rPr>
        <w:t xml:space="preserve">Rehabilitation Centers of the Ministry of Social Affairs of the Republic of Indonesia and Regional Technical Implementation Unit (UPTD). e. Referral places for rehabilitation institutions organized by communities accredited by the Ministry of Health or the Department of Social Affairs (at their own expense). </w:t>
      </w:r>
    </w:p>
    <w:p w14:paraId="18EDD8E7" w14:textId="77777777" w:rsidR="008A6330" w:rsidRPr="008A6330" w:rsidRDefault="008A6330" w:rsidP="00D352C5">
      <w:pPr>
        <w:pStyle w:val="ListParagraph"/>
        <w:spacing w:after="0" w:line="480" w:lineRule="auto"/>
        <w:ind w:left="142" w:firstLine="567"/>
        <w:contextualSpacing w:val="0"/>
        <w:jc w:val="both"/>
        <w:rPr>
          <w:rFonts w:ascii="Times New Roman" w:hAnsi="Times New Roman"/>
          <w:sz w:val="24"/>
          <w:szCs w:val="24"/>
        </w:rPr>
      </w:pPr>
      <w:r w:rsidRPr="008A6330">
        <w:rPr>
          <w:rFonts w:ascii="Times New Roman" w:hAnsi="Times New Roman"/>
          <w:sz w:val="24"/>
          <w:szCs w:val="24"/>
        </w:rPr>
        <w:t xml:space="preserve">To impose the length of the rehabilitation process, the Judge must seriously consider the condition/level of addiction of the Defendant, so that expert testimony is required and as a standard in </w:t>
      </w:r>
      <w:r w:rsidRPr="008A6330">
        <w:rPr>
          <w:rFonts w:ascii="Times New Roman" w:hAnsi="Times New Roman"/>
          <w:sz w:val="24"/>
          <w:szCs w:val="24"/>
        </w:rPr>
        <w:lastRenderedPageBreak/>
        <w:t>the therapy and rehabilitation process are as follows:</w:t>
      </w:r>
    </w:p>
    <w:p w14:paraId="77A6E39E" w14:textId="77777777" w:rsidR="008A6330" w:rsidRPr="008A6330" w:rsidRDefault="008A6330" w:rsidP="00D352C5">
      <w:pPr>
        <w:pStyle w:val="ListParagraph"/>
        <w:numPr>
          <w:ilvl w:val="0"/>
          <w:numId w:val="37"/>
        </w:numPr>
        <w:spacing w:after="0" w:line="480" w:lineRule="auto"/>
        <w:ind w:left="567" w:hanging="425"/>
        <w:contextualSpacing w:val="0"/>
        <w:jc w:val="both"/>
        <w:rPr>
          <w:rFonts w:ascii="Times New Roman" w:hAnsi="Times New Roman"/>
          <w:sz w:val="24"/>
          <w:szCs w:val="24"/>
        </w:rPr>
      </w:pPr>
      <w:r w:rsidRPr="008A6330">
        <w:rPr>
          <w:rFonts w:ascii="Times New Roman" w:hAnsi="Times New Roman"/>
          <w:sz w:val="24"/>
          <w:szCs w:val="24"/>
        </w:rPr>
        <w:t xml:space="preserve">Detoxification and Stabilization Program: 1 (one) month duration. </w:t>
      </w:r>
    </w:p>
    <w:p w14:paraId="58770C19" w14:textId="77777777" w:rsidR="008A6330" w:rsidRPr="008A6330" w:rsidRDefault="008A6330" w:rsidP="00D352C5">
      <w:pPr>
        <w:pStyle w:val="ListParagraph"/>
        <w:numPr>
          <w:ilvl w:val="0"/>
          <w:numId w:val="37"/>
        </w:numPr>
        <w:spacing w:after="0" w:line="480" w:lineRule="auto"/>
        <w:ind w:left="567" w:hanging="425"/>
        <w:contextualSpacing w:val="0"/>
        <w:jc w:val="both"/>
        <w:rPr>
          <w:rFonts w:ascii="Times New Roman" w:hAnsi="Times New Roman"/>
          <w:sz w:val="24"/>
          <w:szCs w:val="24"/>
        </w:rPr>
      </w:pPr>
      <w:r w:rsidRPr="008A6330">
        <w:rPr>
          <w:rFonts w:ascii="Times New Roman" w:hAnsi="Times New Roman"/>
          <w:sz w:val="24"/>
          <w:szCs w:val="24"/>
        </w:rPr>
        <w:t xml:space="preserve">Primary Program: 6 (six) months in length. </w:t>
      </w:r>
    </w:p>
    <w:p w14:paraId="6A1803E8" w14:textId="77777777" w:rsidR="008A6330" w:rsidRPr="008A6330" w:rsidRDefault="008A6330" w:rsidP="00D352C5">
      <w:pPr>
        <w:pStyle w:val="ListParagraph"/>
        <w:numPr>
          <w:ilvl w:val="0"/>
          <w:numId w:val="37"/>
        </w:numPr>
        <w:spacing w:after="0" w:line="480" w:lineRule="auto"/>
        <w:ind w:left="567" w:hanging="425"/>
        <w:contextualSpacing w:val="0"/>
        <w:jc w:val="both"/>
        <w:rPr>
          <w:rFonts w:ascii="Times New Roman" w:hAnsi="Times New Roman"/>
          <w:sz w:val="24"/>
          <w:szCs w:val="24"/>
        </w:rPr>
      </w:pPr>
      <w:r w:rsidRPr="008A6330">
        <w:rPr>
          <w:rFonts w:ascii="Times New Roman" w:hAnsi="Times New Roman"/>
          <w:sz w:val="24"/>
          <w:szCs w:val="24"/>
        </w:rPr>
        <w:t>Re-Entry Program: 6 (six) months duration.</w:t>
      </w:r>
    </w:p>
    <w:p w14:paraId="365AB98B" w14:textId="77777777" w:rsidR="008A6330" w:rsidRPr="008A6330" w:rsidRDefault="008A6330" w:rsidP="00D352C5">
      <w:pPr>
        <w:spacing w:after="0" w:line="480" w:lineRule="auto"/>
        <w:ind w:left="142" w:firstLine="567"/>
        <w:jc w:val="both"/>
        <w:rPr>
          <w:rFonts w:ascii="Times New Roman" w:hAnsi="Times New Roman"/>
          <w:sz w:val="24"/>
          <w:szCs w:val="24"/>
        </w:rPr>
      </w:pPr>
      <w:r w:rsidRPr="008A6330">
        <w:rPr>
          <w:rFonts w:ascii="Times New Roman" w:hAnsi="Times New Roman"/>
          <w:sz w:val="24"/>
          <w:szCs w:val="24"/>
        </w:rPr>
        <w:t>In addition, Government Regulation Number 25 of 2011 regulates a mandatory reporting mechanism for narcotics addicts, which allows them to get rehabilitation without having to go through the criminal justice process. In Article 2, the purpose of mandatory reporting is explained, as follows:</w:t>
      </w:r>
    </w:p>
    <w:p w14:paraId="518CD04D" w14:textId="77777777" w:rsidR="008A6330" w:rsidRPr="008A6330" w:rsidRDefault="008A6330" w:rsidP="00D352C5">
      <w:pPr>
        <w:spacing w:after="0" w:line="480" w:lineRule="auto"/>
        <w:ind w:left="142" w:firstLine="567"/>
        <w:jc w:val="both"/>
        <w:rPr>
          <w:rFonts w:ascii="Times New Roman" w:hAnsi="Times New Roman"/>
          <w:sz w:val="24"/>
          <w:szCs w:val="24"/>
        </w:rPr>
      </w:pPr>
      <w:r w:rsidRPr="008A6330">
        <w:rPr>
          <w:rFonts w:ascii="Times New Roman" w:hAnsi="Times New Roman"/>
          <w:sz w:val="24"/>
          <w:szCs w:val="24"/>
        </w:rPr>
        <w:t xml:space="preserve">"The Mandatory Reporting of Narcotics Addicts Regulations aims to: </w:t>
      </w:r>
    </w:p>
    <w:p w14:paraId="22200CC4" w14:textId="77777777" w:rsidR="008A6330" w:rsidRPr="008A6330" w:rsidRDefault="008A6330" w:rsidP="00D352C5">
      <w:pPr>
        <w:spacing w:after="0" w:line="480" w:lineRule="auto"/>
        <w:ind w:left="142"/>
        <w:jc w:val="both"/>
        <w:rPr>
          <w:rFonts w:ascii="Times New Roman" w:hAnsi="Times New Roman"/>
          <w:sz w:val="24"/>
          <w:szCs w:val="24"/>
        </w:rPr>
      </w:pPr>
      <w:r w:rsidRPr="008A6330">
        <w:rPr>
          <w:rFonts w:ascii="Times New Roman" w:hAnsi="Times New Roman"/>
          <w:sz w:val="24"/>
          <w:szCs w:val="24"/>
        </w:rPr>
        <w:t xml:space="preserve">a. fulfilling the rights of Narcotics Addicts in obtaining treatment and/or treatment through medical rehabilitation and social rehabilitation; </w:t>
      </w:r>
    </w:p>
    <w:p w14:paraId="4296792B" w14:textId="77777777" w:rsidR="008A6330" w:rsidRPr="008A6330" w:rsidRDefault="008A6330" w:rsidP="00D352C5">
      <w:pPr>
        <w:spacing w:after="0" w:line="480" w:lineRule="auto"/>
        <w:ind w:left="142"/>
        <w:jc w:val="both"/>
        <w:rPr>
          <w:rFonts w:ascii="Times New Roman" w:hAnsi="Times New Roman"/>
          <w:sz w:val="24"/>
          <w:szCs w:val="24"/>
        </w:rPr>
      </w:pPr>
      <w:r w:rsidRPr="008A6330">
        <w:rPr>
          <w:rFonts w:ascii="Times New Roman" w:hAnsi="Times New Roman"/>
          <w:sz w:val="24"/>
          <w:szCs w:val="24"/>
        </w:rPr>
        <w:t xml:space="preserve">b. </w:t>
      </w:r>
      <w:proofErr w:type="gramStart"/>
      <w:r w:rsidRPr="008A6330">
        <w:rPr>
          <w:rFonts w:ascii="Times New Roman" w:hAnsi="Times New Roman"/>
          <w:sz w:val="24"/>
          <w:szCs w:val="24"/>
        </w:rPr>
        <w:t>involve</w:t>
      </w:r>
      <w:proofErr w:type="gramEnd"/>
      <w:r w:rsidRPr="008A6330">
        <w:rPr>
          <w:rFonts w:ascii="Times New Roman" w:hAnsi="Times New Roman"/>
          <w:sz w:val="24"/>
          <w:szCs w:val="24"/>
        </w:rPr>
        <w:t xml:space="preserve"> parents, guardians, families, and the community in increasing their responsibility for Narcotics Addicts under their supervision and guidance; and </w:t>
      </w:r>
    </w:p>
    <w:p w14:paraId="21B348C8" w14:textId="77777777" w:rsidR="008A6330" w:rsidRPr="008A6330" w:rsidRDefault="008A6330" w:rsidP="00D352C5">
      <w:pPr>
        <w:spacing w:after="0" w:line="480" w:lineRule="auto"/>
        <w:ind w:left="142"/>
        <w:jc w:val="both"/>
        <w:rPr>
          <w:rFonts w:ascii="Times New Roman" w:hAnsi="Times New Roman"/>
          <w:sz w:val="24"/>
          <w:szCs w:val="24"/>
        </w:rPr>
      </w:pPr>
      <w:r w:rsidRPr="008A6330">
        <w:rPr>
          <w:rFonts w:ascii="Times New Roman" w:hAnsi="Times New Roman"/>
          <w:sz w:val="24"/>
          <w:szCs w:val="24"/>
        </w:rPr>
        <w:t xml:space="preserve">c. </w:t>
      </w:r>
      <w:proofErr w:type="gramStart"/>
      <w:r w:rsidRPr="008A6330">
        <w:rPr>
          <w:rFonts w:ascii="Times New Roman" w:hAnsi="Times New Roman"/>
          <w:sz w:val="24"/>
          <w:szCs w:val="24"/>
        </w:rPr>
        <w:t>provide</w:t>
      </w:r>
      <w:proofErr w:type="gramEnd"/>
      <w:r w:rsidRPr="008A6330">
        <w:rPr>
          <w:rFonts w:ascii="Times New Roman" w:hAnsi="Times New Roman"/>
          <w:sz w:val="24"/>
          <w:szCs w:val="24"/>
        </w:rPr>
        <w:t xml:space="preserve"> information materials for the Government in establishing policies in the field of prevention and eradication of abuse and illicit circulation of narcotics."</w:t>
      </w:r>
    </w:p>
    <w:p w14:paraId="75FBD22E" w14:textId="77777777" w:rsidR="008A6330" w:rsidRPr="008A6330" w:rsidRDefault="008A6330" w:rsidP="00D352C5">
      <w:pPr>
        <w:spacing w:after="0" w:line="480" w:lineRule="auto"/>
        <w:ind w:left="142" w:firstLine="567"/>
        <w:jc w:val="both"/>
        <w:rPr>
          <w:rFonts w:ascii="Times New Roman" w:hAnsi="Times New Roman"/>
          <w:sz w:val="24"/>
          <w:szCs w:val="24"/>
        </w:rPr>
      </w:pPr>
      <w:r w:rsidRPr="008A6330">
        <w:rPr>
          <w:rFonts w:ascii="Times New Roman" w:hAnsi="Times New Roman"/>
          <w:sz w:val="24"/>
          <w:szCs w:val="24"/>
        </w:rPr>
        <w:tab/>
        <w:t>Normatively, the legal framework is quite clear about rehabilitation, but in practice there are still often differences in interpretation among law enforcement officials on the definitions of "addict" and "abuser."</w:t>
      </w:r>
      <w:r w:rsidRPr="008A6330">
        <w:rPr>
          <w:rStyle w:val="FootnoteReference"/>
          <w:rFonts w:ascii="Times New Roman" w:eastAsia="SimSun" w:hAnsi="Times New Roman"/>
          <w:sz w:val="24"/>
          <w:szCs w:val="24"/>
        </w:rPr>
        <w:footnoteReference w:id="26"/>
      </w:r>
      <w:r w:rsidRPr="008A6330">
        <w:rPr>
          <w:rFonts w:ascii="Times New Roman" w:hAnsi="Times New Roman"/>
          <w:sz w:val="24"/>
          <w:szCs w:val="24"/>
        </w:rPr>
        <w:t xml:space="preserve"> This can affect the inconsistency of the implementation of rehabilitation. </w:t>
      </w:r>
      <w:r w:rsidRPr="008A6330">
        <w:rPr>
          <w:rFonts w:ascii="Times New Roman" w:hAnsi="Times New Roman"/>
          <w:sz w:val="24"/>
          <w:szCs w:val="24"/>
        </w:rPr>
        <w:lastRenderedPageBreak/>
        <w:t>Many investigators and prosecutors place addicts as criminals based on the possession of evidence, without considering the results of medical assessments that show dependence.</w:t>
      </w:r>
      <w:r w:rsidRPr="008A6330">
        <w:rPr>
          <w:rStyle w:val="FootnoteReference"/>
          <w:rFonts w:ascii="Times New Roman" w:eastAsia="SimSun" w:hAnsi="Times New Roman"/>
          <w:sz w:val="24"/>
          <w:szCs w:val="24"/>
        </w:rPr>
        <w:footnoteReference w:id="27"/>
      </w:r>
    </w:p>
    <w:p w14:paraId="58BB3162" w14:textId="77777777" w:rsidR="008A6330" w:rsidRPr="008A6330" w:rsidRDefault="008A6330" w:rsidP="00D352C5">
      <w:pPr>
        <w:spacing w:after="0" w:line="480" w:lineRule="auto"/>
        <w:ind w:left="142" w:firstLine="567"/>
        <w:jc w:val="both"/>
        <w:rPr>
          <w:rFonts w:ascii="Times New Roman" w:hAnsi="Times New Roman"/>
          <w:sz w:val="24"/>
          <w:szCs w:val="24"/>
        </w:rPr>
      </w:pPr>
      <w:r w:rsidRPr="008A6330">
        <w:rPr>
          <w:rFonts w:ascii="Times New Roman" w:hAnsi="Times New Roman"/>
          <w:sz w:val="24"/>
          <w:szCs w:val="24"/>
        </w:rPr>
        <w:t xml:space="preserve">In its theoretical framework, rehabilitation is closely related to the theory </w:t>
      </w:r>
      <w:r w:rsidRPr="008A6330">
        <w:rPr>
          <w:rFonts w:ascii="Times New Roman" w:hAnsi="Times New Roman"/>
          <w:i/>
          <w:sz w:val="24"/>
          <w:szCs w:val="24"/>
        </w:rPr>
        <w:t xml:space="preserve"> of restorative justice</w:t>
      </w:r>
      <w:r w:rsidRPr="008A6330">
        <w:rPr>
          <w:rFonts w:ascii="Times New Roman" w:hAnsi="Times New Roman"/>
          <w:sz w:val="24"/>
          <w:szCs w:val="24"/>
        </w:rPr>
        <w:t xml:space="preserve"> which focuses on the recovery of social and individual losses due to criminal acts, as well as the theory </w:t>
      </w:r>
      <w:r w:rsidRPr="008A6330">
        <w:rPr>
          <w:rFonts w:ascii="Times New Roman" w:hAnsi="Times New Roman"/>
          <w:i/>
          <w:sz w:val="24"/>
          <w:szCs w:val="24"/>
        </w:rPr>
        <w:t xml:space="preserve"> of treatment of offenders</w:t>
      </w:r>
      <w:r w:rsidRPr="008A6330">
        <w:rPr>
          <w:rFonts w:ascii="Times New Roman" w:hAnsi="Times New Roman"/>
          <w:sz w:val="24"/>
          <w:szCs w:val="24"/>
        </w:rPr>
        <w:t xml:space="preserve"> which emphasizes the need for a medical approach for perpetrators with psychological dependence.</w:t>
      </w:r>
      <w:r w:rsidRPr="008A6330">
        <w:rPr>
          <w:rStyle w:val="FootnoteReference"/>
          <w:rFonts w:ascii="Times New Roman" w:eastAsia="SimSun" w:hAnsi="Times New Roman"/>
          <w:sz w:val="24"/>
          <w:szCs w:val="24"/>
        </w:rPr>
        <w:footnoteReference w:id="28"/>
      </w:r>
      <w:r w:rsidRPr="008A6330">
        <w:rPr>
          <w:rFonts w:ascii="Times New Roman" w:hAnsi="Times New Roman"/>
          <w:sz w:val="24"/>
          <w:szCs w:val="24"/>
        </w:rPr>
        <w:t xml:space="preserve"> In Article 127 of the narcotics law, the principle </w:t>
      </w:r>
      <w:r w:rsidRPr="008A6330">
        <w:rPr>
          <w:rFonts w:ascii="Times New Roman" w:hAnsi="Times New Roman"/>
          <w:i/>
          <w:sz w:val="24"/>
          <w:szCs w:val="24"/>
        </w:rPr>
        <w:t xml:space="preserve"> of restorative justice</w:t>
      </w:r>
      <w:r w:rsidRPr="008A6330">
        <w:rPr>
          <w:rFonts w:ascii="Times New Roman" w:hAnsi="Times New Roman"/>
          <w:sz w:val="24"/>
          <w:szCs w:val="24"/>
        </w:rPr>
        <w:t xml:space="preserve"> for narcotics abusers means shifting the orientation from punishment to social and health recovery, so that the perpetrator can return to becoming a productive part of society.</w:t>
      </w:r>
    </w:p>
    <w:p w14:paraId="50F81A17" w14:textId="2062746A" w:rsidR="008A6330" w:rsidRPr="008A6330" w:rsidRDefault="008A6330" w:rsidP="00D352C5">
      <w:pPr>
        <w:pStyle w:val="ListParagraph"/>
        <w:spacing w:after="0" w:line="480" w:lineRule="auto"/>
        <w:ind w:left="142" w:firstLine="567"/>
        <w:contextualSpacing w:val="0"/>
        <w:jc w:val="both"/>
        <w:rPr>
          <w:rFonts w:asciiTheme="majorBidi" w:hAnsiTheme="majorBidi" w:cstheme="majorBidi"/>
          <w:noProof/>
          <w:sz w:val="24"/>
          <w:szCs w:val="24"/>
          <w:lang w:val="en-GB"/>
        </w:rPr>
      </w:pPr>
      <w:r w:rsidRPr="008A6330">
        <w:rPr>
          <w:rFonts w:ascii="Times New Roman" w:hAnsi="Times New Roman"/>
          <w:sz w:val="24"/>
          <w:szCs w:val="24"/>
        </w:rPr>
        <w:tab/>
        <w:t xml:space="preserve">From the perspective of international law, Indonesia also has a commitment to a rehabilitative approach as stated in </w:t>
      </w:r>
      <w:r w:rsidRPr="008A6330">
        <w:rPr>
          <w:rFonts w:ascii="Times New Roman" w:hAnsi="Times New Roman"/>
          <w:i/>
          <w:sz w:val="24"/>
          <w:szCs w:val="24"/>
        </w:rPr>
        <w:t>The Single Convention on Narcotic Drugs 1961</w:t>
      </w:r>
      <w:r w:rsidRPr="008A6330">
        <w:rPr>
          <w:rFonts w:ascii="Times New Roman" w:hAnsi="Times New Roman"/>
          <w:sz w:val="24"/>
          <w:szCs w:val="24"/>
        </w:rPr>
        <w:t xml:space="preserve"> and </w:t>
      </w:r>
      <w:r w:rsidRPr="008A6330">
        <w:rPr>
          <w:rFonts w:ascii="Times New Roman" w:hAnsi="Times New Roman"/>
          <w:i/>
          <w:sz w:val="24"/>
          <w:szCs w:val="24"/>
        </w:rPr>
        <w:t>UNODC Guidelines on Drug Treatment 2023</w:t>
      </w:r>
      <w:r w:rsidRPr="008A6330">
        <w:rPr>
          <w:rFonts w:ascii="Times New Roman" w:hAnsi="Times New Roman"/>
          <w:sz w:val="24"/>
          <w:szCs w:val="24"/>
        </w:rPr>
        <w:t>.</w:t>
      </w:r>
      <w:r w:rsidRPr="008A6330">
        <w:rPr>
          <w:rStyle w:val="FootnoteReference"/>
          <w:rFonts w:ascii="Times New Roman" w:eastAsia="SimSun" w:hAnsi="Times New Roman"/>
          <w:sz w:val="24"/>
          <w:szCs w:val="24"/>
        </w:rPr>
        <w:footnoteReference w:id="29"/>
      </w:r>
      <w:r w:rsidRPr="008A6330">
        <w:rPr>
          <w:rFonts w:ascii="Times New Roman" w:hAnsi="Times New Roman"/>
          <w:sz w:val="24"/>
          <w:szCs w:val="24"/>
        </w:rPr>
        <w:t xml:space="preserve"> Thus, the legal basis for the implementation of rehabilitation in Indonesia is not only national, but also a manifestation of international obligations in the field of human rights and public health.</w:t>
      </w:r>
    </w:p>
    <w:p w14:paraId="2CD5F10A" w14:textId="3C187515" w:rsidR="008A6330" w:rsidRPr="00D352C5" w:rsidRDefault="008A6330" w:rsidP="00D352C5">
      <w:pPr>
        <w:pStyle w:val="ListParagraph"/>
        <w:numPr>
          <w:ilvl w:val="1"/>
          <w:numId w:val="9"/>
        </w:numPr>
        <w:tabs>
          <w:tab w:val="clear" w:pos="1440"/>
        </w:tabs>
        <w:spacing w:after="0" w:line="480" w:lineRule="auto"/>
        <w:ind w:left="709" w:hanging="425"/>
        <w:contextualSpacing w:val="0"/>
        <w:jc w:val="both"/>
        <w:rPr>
          <w:rFonts w:asciiTheme="majorBidi" w:hAnsiTheme="majorBidi" w:cstheme="majorBidi"/>
          <w:b/>
          <w:bCs/>
          <w:noProof/>
          <w:sz w:val="24"/>
          <w:szCs w:val="24"/>
          <w:lang w:val="en-GB"/>
        </w:rPr>
      </w:pPr>
      <w:r w:rsidRPr="00D352C5">
        <w:rPr>
          <w:rFonts w:asciiTheme="majorBidi" w:hAnsiTheme="majorBidi" w:cstheme="majorBidi"/>
          <w:b/>
          <w:bCs/>
          <w:noProof/>
          <w:sz w:val="24"/>
          <w:szCs w:val="24"/>
          <w:lang w:val="en-GB"/>
        </w:rPr>
        <w:t>Consistency of Law Enforcement in the Implementation of Rehabilitation</w:t>
      </w:r>
    </w:p>
    <w:p w14:paraId="2EC1BC16"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After an investigation is carried out that finds a criminal event, the next stage is the investigation stage. The investigation stage is a stage to collect evidence and determine suspects. At this stage of the investigation, based on the Joint Regulation between BNN, the National Police, the </w:t>
      </w:r>
      <w:r w:rsidRPr="008A6330">
        <w:rPr>
          <w:rFonts w:ascii="Times New Roman" w:hAnsi="Times New Roman" w:cs="Times New Roman"/>
          <w:sz w:val="24"/>
          <w:szCs w:val="24"/>
        </w:rPr>
        <w:lastRenderedPageBreak/>
        <w:t>Attorney General's Office, and the Ministry of Health in 2014, each investigator is required to conduct</w:t>
      </w:r>
      <w:r w:rsidRPr="008A6330">
        <w:rPr>
          <w:rFonts w:ascii="Times New Roman" w:hAnsi="Times New Roman" w:cs="Times New Roman"/>
          <w:i/>
          <w:sz w:val="24"/>
          <w:szCs w:val="24"/>
        </w:rPr>
        <w:t xml:space="preserve"> an integrated assessment</w:t>
      </w:r>
      <w:r w:rsidRPr="008A6330">
        <w:rPr>
          <w:rFonts w:ascii="Times New Roman" w:hAnsi="Times New Roman" w:cs="Times New Roman"/>
          <w:sz w:val="24"/>
          <w:szCs w:val="24"/>
        </w:rPr>
        <w:t xml:space="preserve"> to determine the status of the suspect as a user or dealer.</w:t>
      </w:r>
    </w:p>
    <w:p w14:paraId="59595FFF"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SEMA (Supreme Court Circular Letter) cannot be used as the main legal basis for criminal investigation and suspect determination, but it can be considered as a guideline or reference in law enforcement practice, especially for judges. SEMA is administrative or internal in nature and is usually addressed to the ranks of the judiciary (judges, clerks, etc.) to standardize the application of the law. Then the determination of a person as a suspect must be based on two valid pieces of evidence and accompanied by sufficient preliminary evidence based on Article 1 number 14 of the Criminal Procedure Code (Law No. 8 of 1981). </w:t>
      </w:r>
    </w:p>
    <w:p w14:paraId="54C4A8D4"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ab/>
        <w:t>Related to the provision of Rehabilitation Based on the Joint Regulation in 2014 between the Minister of Law and Human Rights, the Minister of Health, the Minister of Social Affairs, the Chief of Police, the Attorney General, the Chief Justice of the Supreme Court on the Handling of Narcotics Addicts and Victims of Abuse to Rehabilitation Institutions</w:t>
      </w:r>
      <w:r w:rsidRPr="008A6330">
        <w:rPr>
          <w:rFonts w:ascii="Times New Roman" w:hAnsi="Times New Roman" w:cs="Times New Roman"/>
          <w:b/>
          <w:sz w:val="24"/>
          <w:szCs w:val="24"/>
        </w:rPr>
        <w:t xml:space="preserve">. </w:t>
      </w:r>
      <w:r w:rsidRPr="008A6330">
        <w:rPr>
          <w:rFonts w:ascii="Times New Roman" w:hAnsi="Times New Roman" w:cs="Times New Roman"/>
          <w:sz w:val="24"/>
          <w:szCs w:val="24"/>
        </w:rPr>
        <w:t>Article 3 paragraph (1) states that:</w:t>
      </w:r>
    </w:p>
    <w:p w14:paraId="178DBC23"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"Narcotics addicts and victims of Narcotics Abuse as suspects and/or defendants in narcotics abuse who are undergoing investigation, prosecution, and trial in court can be given treatment, treatment and recovery at medical rehabilitation institutions and/or social rehabilitation institutions."</w:t>
      </w:r>
    </w:p>
    <w:p w14:paraId="33774C81"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ab/>
        <w:t>Then in Article 4 paragraph (2) which reads:</w:t>
      </w:r>
    </w:p>
    <w:p w14:paraId="02BEB6C7"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"Narcotics Addicts and Victims of Narcotics Abuse who are arrested or caught </w:t>
      </w:r>
      <w:r w:rsidRPr="008A6330">
        <w:rPr>
          <w:rFonts w:ascii="Times New Roman" w:hAnsi="Times New Roman" w:cs="Times New Roman"/>
          <w:sz w:val="24"/>
          <w:szCs w:val="24"/>
        </w:rPr>
        <w:lastRenderedPageBreak/>
        <w:t>and there is evidence with a certain amount of Narcotics with or without using Narcotics according to the results of urine, blood, hair or DNA tests during the judicial process within a certain period of time can be placed in medical rehabilitation institutions and hospitals managed by the Government, after the Minutes of Examination of Laboratory Results and Minutes of Examination by Police Investigators are made and/or BNN Investigators and has been completed with a letter of assessment results from the Integrated Assessment Team."</w:t>
      </w:r>
    </w:p>
    <w:p w14:paraId="69768F76"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and Article 4 paragraph (4) </w:t>
      </w:r>
    </w:p>
    <w:p w14:paraId="046A914B"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"Narcotics Addicts and Victims of Narcotics Abuse as suspects and/or defendants of Narcotics abuse who are arrested with evidence exceeding a certain amount as referred to in paragraph (3) and are positive for using Narcotics based on the results of urine, blood, hair or DNA tests </w:t>
      </w:r>
      <w:r w:rsidRPr="008A6330">
        <w:rPr>
          <w:rFonts w:ascii="Times New Roman" w:hAnsi="Times New Roman" w:cs="Times New Roman"/>
          <w:sz w:val="24"/>
          <w:szCs w:val="24"/>
        </w:rPr>
        <w:t>after the Minutes of Examination of Laboratory Results and Minutes of Examination by the Investigator and have been declared with the results of an assessment from the Integrated Assessment Team,   remain detained in the State Detention Center or State Prison Branch under the auspices of the Ministry of Law and Human Rights of the Republic of Indonesia and may be given treatment and treatment in the context of rehabilitation."</w:t>
      </w:r>
    </w:p>
    <w:p w14:paraId="07549230"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ab/>
        <w:t xml:space="preserve">The assessment process by the Integrated Assessment Team (TAT) of the National Narcotics Agency (BNN) must be carried out in accordance with procedures and transparently, because it concerns human rights, legal justice, and determining whether a person involved in a narcotics case is worthy of rehabilitation. The results of the assessment must be officially recorded and accountable, and the assessment document is part of the case file. </w:t>
      </w:r>
      <w:r w:rsidRPr="008A6330">
        <w:rPr>
          <w:rFonts w:ascii="Times New Roman" w:hAnsi="Times New Roman" w:cs="Times New Roman"/>
          <w:sz w:val="24"/>
          <w:szCs w:val="24"/>
        </w:rPr>
        <w:lastRenderedPageBreak/>
        <w:t>As article 9 paragraph (2) explains the authority of the assessment team, namely:</w:t>
      </w:r>
    </w:p>
    <w:p w14:paraId="5278E7CB"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"The Integrated Assessment Team has the authority: </w:t>
      </w:r>
    </w:p>
    <w:p w14:paraId="036144F8" w14:textId="77777777" w:rsidR="008A6330" w:rsidRPr="008A6330" w:rsidRDefault="008A6330" w:rsidP="00D352C5">
      <w:pPr>
        <w:spacing w:after="0" w:line="480" w:lineRule="auto"/>
        <w:ind w:leftChars="100" w:left="220"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a. at the request of the Investigator to conduct an analysis of the role of a person who is arrested or caught as a Victim of Narcotics Abuse, Narcotics Addict or Narcotics Dealer; </w:t>
      </w:r>
    </w:p>
    <w:p w14:paraId="459F98FD" w14:textId="77777777" w:rsidR="008A6330" w:rsidRPr="008A6330" w:rsidRDefault="008A6330" w:rsidP="00D352C5">
      <w:pPr>
        <w:spacing w:after="0" w:line="480" w:lineRule="auto"/>
        <w:ind w:leftChars="100" w:left="220"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b. </w:t>
      </w:r>
      <w:proofErr w:type="gramStart"/>
      <w:r w:rsidRPr="008A6330">
        <w:rPr>
          <w:rFonts w:ascii="Times New Roman" w:hAnsi="Times New Roman" w:cs="Times New Roman"/>
          <w:sz w:val="24"/>
          <w:szCs w:val="24"/>
        </w:rPr>
        <w:t>determine</w:t>
      </w:r>
      <w:proofErr w:type="gramEnd"/>
      <w:r w:rsidRPr="008A6330">
        <w:rPr>
          <w:rFonts w:ascii="Times New Roman" w:hAnsi="Times New Roman" w:cs="Times New Roman"/>
          <w:sz w:val="24"/>
          <w:szCs w:val="24"/>
        </w:rPr>
        <w:t xml:space="preserve"> the criteria for the severity of the use of narcotics in accordance with the type of content consumed, the situation and conditions when arrested at the crime scene; and </w:t>
      </w:r>
    </w:p>
    <w:p w14:paraId="16BCF2E9" w14:textId="77777777" w:rsidR="008A6330" w:rsidRPr="008A6330" w:rsidRDefault="008A6330" w:rsidP="00D352C5">
      <w:pPr>
        <w:spacing w:after="0" w:line="480" w:lineRule="auto"/>
        <w:ind w:leftChars="100" w:left="220"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c. </w:t>
      </w:r>
      <w:proofErr w:type="gramStart"/>
      <w:r w:rsidRPr="008A6330">
        <w:rPr>
          <w:rFonts w:ascii="Times New Roman" w:hAnsi="Times New Roman" w:cs="Times New Roman"/>
          <w:sz w:val="24"/>
          <w:szCs w:val="24"/>
        </w:rPr>
        <w:t>recommend</w:t>
      </w:r>
      <w:proofErr w:type="gramEnd"/>
      <w:r w:rsidRPr="008A6330">
        <w:rPr>
          <w:rFonts w:ascii="Times New Roman" w:hAnsi="Times New Roman" w:cs="Times New Roman"/>
          <w:sz w:val="24"/>
          <w:szCs w:val="24"/>
        </w:rPr>
        <w:t xml:space="preserve"> a therapy and rehabilitation plan for Narcotics Addicts and Victims of Narcotics Abuse as referred to in letter b."</w:t>
      </w:r>
    </w:p>
    <w:p w14:paraId="69BF95AE"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ab/>
        <w:t xml:space="preserve">Investigators are required to submit a medical and legal assessment to determine </w:t>
      </w:r>
      <w:r w:rsidRPr="008A6330">
        <w:rPr>
          <w:rFonts w:ascii="Times New Roman" w:hAnsi="Times New Roman" w:cs="Times New Roman"/>
          <w:sz w:val="24"/>
          <w:szCs w:val="24"/>
        </w:rPr>
        <w:t>whether the suspect is indeed an addict or a victim of abuse, and deserves rehabilitation. Rehabilitation is carried out under legal supervision. This means that the legal process is still ongoing, but the suspect is undergoing rehabilitation in the designated place.</w:t>
      </w:r>
    </w:p>
    <w:p w14:paraId="75DE2786"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However, in practice, many investigators do not carry out assessments objectively. Based on the results of the 2024 BNN Evaluation Report, only around 35% of narcotics cases are medically assessed at the investigation stage.</w:t>
      </w:r>
      <w:r w:rsidRPr="008A6330">
        <w:rPr>
          <w:rStyle w:val="FootnoteReference"/>
          <w:rFonts w:ascii="Times New Roman" w:eastAsia="SimSun" w:hAnsi="Times New Roman" w:cs="Times New Roman"/>
          <w:sz w:val="24"/>
          <w:szCs w:val="24"/>
        </w:rPr>
        <w:footnoteReference w:id="30"/>
      </w:r>
      <w:r w:rsidRPr="008A6330">
        <w:rPr>
          <w:rFonts w:ascii="Times New Roman" w:hAnsi="Times New Roman" w:cs="Times New Roman"/>
          <w:sz w:val="24"/>
          <w:szCs w:val="24"/>
        </w:rPr>
        <w:t xml:space="preserve"> This is due to the limited number of experts and weak coordination between institutions. As a result, many addicts who should have been </w:t>
      </w:r>
      <w:r w:rsidRPr="008A6330">
        <w:rPr>
          <w:rFonts w:ascii="Times New Roman" w:hAnsi="Times New Roman" w:cs="Times New Roman"/>
          <w:sz w:val="24"/>
          <w:szCs w:val="24"/>
        </w:rPr>
        <w:lastRenderedPageBreak/>
        <w:t>rehabilitated are instead detained and tried like ordinary criminals.</w:t>
      </w:r>
      <w:r w:rsidRPr="008A6330">
        <w:rPr>
          <w:rStyle w:val="FootnoteReference"/>
          <w:rFonts w:ascii="Times New Roman" w:eastAsia="SimSun" w:hAnsi="Times New Roman" w:cs="Times New Roman"/>
          <w:sz w:val="24"/>
          <w:szCs w:val="24"/>
        </w:rPr>
        <w:footnoteReference w:id="31"/>
      </w:r>
    </w:p>
    <w:p w14:paraId="669F2E6C" w14:textId="77777777" w:rsidR="008A6330" w:rsidRPr="008A6330" w:rsidRDefault="008A6330" w:rsidP="00D352C5">
      <w:pPr>
        <w:spacing w:after="0" w:line="480" w:lineRule="auto"/>
        <w:ind w:left="142" w:firstLine="567"/>
        <w:jc w:val="both"/>
        <w:rPr>
          <w:rFonts w:ascii="Times New Roman" w:hAnsi="Times New Roman" w:cs="Times New Roman"/>
          <w:b/>
          <w:sz w:val="24"/>
          <w:szCs w:val="24"/>
        </w:rPr>
      </w:pPr>
      <w:r w:rsidRPr="008A6330">
        <w:rPr>
          <w:rFonts w:ascii="Times New Roman" w:hAnsi="Times New Roman" w:cs="Times New Roman"/>
          <w:sz w:val="24"/>
          <w:szCs w:val="24"/>
        </w:rPr>
        <w:t>In fact, SEMA No. 4 of 2010 provides the authority for investigators to submit rehabilitation recommendations before the case is transferred to the prosecutor's office.</w:t>
      </w:r>
      <w:r w:rsidRPr="008A6330">
        <w:rPr>
          <w:rStyle w:val="FootnoteReference"/>
          <w:rFonts w:ascii="Times New Roman" w:eastAsia="SimSun" w:hAnsi="Times New Roman" w:cs="Times New Roman"/>
          <w:sz w:val="24"/>
          <w:szCs w:val="24"/>
        </w:rPr>
        <w:footnoteReference w:id="32"/>
      </w:r>
      <w:r w:rsidRPr="008A6330">
        <w:rPr>
          <w:rFonts w:ascii="Times New Roman" w:hAnsi="Times New Roman" w:cs="Times New Roman"/>
          <w:sz w:val="24"/>
          <w:szCs w:val="24"/>
        </w:rPr>
        <w:t xml:space="preserve"> Failure to implement this has juridical and social consequences, including an increase in the number of narcotics prisoners in correctional institutions and hampered the recovery process.</w:t>
      </w:r>
      <w:r w:rsidRPr="008A6330">
        <w:rPr>
          <w:rStyle w:val="FootnoteReference"/>
          <w:rFonts w:ascii="Times New Roman" w:eastAsia="SimSun" w:hAnsi="Times New Roman" w:cs="Times New Roman"/>
          <w:sz w:val="24"/>
          <w:szCs w:val="24"/>
        </w:rPr>
        <w:footnoteReference w:id="33"/>
      </w:r>
    </w:p>
    <w:p w14:paraId="3094EE8A" w14:textId="77777777" w:rsidR="008A6330" w:rsidRPr="008A6330" w:rsidRDefault="008A6330" w:rsidP="00D352C5">
      <w:pPr>
        <w:spacing w:after="0" w:line="480" w:lineRule="auto"/>
        <w:ind w:left="142" w:firstLine="567"/>
        <w:jc w:val="both"/>
        <w:rPr>
          <w:rFonts w:ascii="Times New Roman" w:hAnsi="Times New Roman" w:cs="Times New Roman"/>
          <w:b/>
          <w:sz w:val="24"/>
          <w:szCs w:val="24"/>
          <w:lang w:val="en-GB"/>
        </w:rPr>
      </w:pPr>
      <w:r w:rsidRPr="008A6330">
        <w:rPr>
          <w:rFonts w:ascii="Times New Roman" w:hAnsi="Times New Roman" w:cs="Times New Roman"/>
          <w:b/>
          <w:sz w:val="24"/>
          <w:szCs w:val="24"/>
        </w:rPr>
        <w:tab/>
      </w:r>
      <w:r w:rsidRPr="008A6330">
        <w:rPr>
          <w:rFonts w:ascii="Times New Roman" w:hAnsi="Times New Roman" w:cs="Times New Roman"/>
          <w:sz w:val="24"/>
          <w:szCs w:val="24"/>
        </w:rPr>
        <w:t xml:space="preserve">The assessment process in narcotics crimes is very necessary in the prosecution stage, because the results of the assessment can be the basis for the public prosecutor's consideration in making an indictment. The prosecution that is purely sentencing oriented shows that the prosecutor has not </w:t>
      </w:r>
      <w:r w:rsidRPr="008A6330">
        <w:rPr>
          <w:rFonts w:ascii="Times New Roman" w:hAnsi="Times New Roman" w:cs="Times New Roman"/>
          <w:sz w:val="24"/>
          <w:szCs w:val="24"/>
        </w:rPr>
        <w:t xml:space="preserve">fully understood the function of rehabilitation as a form of rehabilitation </w:t>
      </w:r>
      <w:r w:rsidRPr="008A6330">
        <w:rPr>
          <w:rFonts w:ascii="Times New Roman" w:hAnsi="Times New Roman" w:cs="Times New Roman"/>
          <w:i/>
          <w:sz w:val="24"/>
          <w:szCs w:val="24"/>
        </w:rPr>
        <w:t>Criminal diversion</w:t>
      </w:r>
      <w:r w:rsidRPr="008A6330">
        <w:rPr>
          <w:rFonts w:ascii="Times New Roman" w:hAnsi="Times New Roman" w:cs="Times New Roman"/>
          <w:sz w:val="24"/>
          <w:szCs w:val="24"/>
        </w:rPr>
        <w:t>.</w:t>
      </w:r>
      <w:r w:rsidRPr="008A6330">
        <w:rPr>
          <w:rStyle w:val="FootnoteReference"/>
          <w:rFonts w:ascii="Times New Roman" w:eastAsia="SimSun" w:hAnsi="Times New Roman" w:cs="Times New Roman"/>
          <w:sz w:val="24"/>
          <w:szCs w:val="24"/>
        </w:rPr>
        <w:footnoteReference w:id="34"/>
      </w:r>
      <w:r w:rsidRPr="008A6330">
        <w:rPr>
          <w:rFonts w:ascii="Times New Roman" w:hAnsi="Times New Roman" w:cs="Times New Roman"/>
          <w:sz w:val="24"/>
          <w:szCs w:val="24"/>
        </w:rPr>
        <w:t xml:space="preserve"> As a result, many addicted defendants are charged with Article 127 paragraph (1) of the Narcotics Law without considering the element of "for oneself," even though they should be exempted through rehabilitation.</w:t>
      </w:r>
    </w:p>
    <w:p w14:paraId="167FFFA3"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b/>
          <w:sz w:val="24"/>
          <w:szCs w:val="24"/>
        </w:rPr>
        <w:tab/>
      </w:r>
      <w:r w:rsidRPr="008A6330">
        <w:rPr>
          <w:rFonts w:ascii="Times New Roman" w:hAnsi="Times New Roman" w:cs="Times New Roman"/>
          <w:sz w:val="24"/>
          <w:szCs w:val="24"/>
        </w:rPr>
        <w:t xml:space="preserve">The trial stage is the most crucial point in the implementation of rehabilitation. The judge has full authority to decide whether the defendant deserves to be placed in a rehabilitation institution or sentenced to prison. </w:t>
      </w:r>
      <w:r w:rsidRPr="00D352C5">
        <w:rPr>
          <w:rFonts w:ascii="Times New Roman" w:hAnsi="Times New Roman" w:cs="Times New Roman"/>
          <w:sz w:val="24"/>
          <w:szCs w:val="24"/>
        </w:rPr>
        <w:t>Based on Directory of Supreme Court Decisions 2020–2024, of total 68,415 narcotics cases, just</w:t>
      </w:r>
      <w:r w:rsidRPr="008A6330">
        <w:rPr>
          <w:rFonts w:ascii="Times New Roman" w:hAnsi="Times New Roman" w:cs="Times New Roman"/>
          <w:sz w:val="24"/>
          <w:szCs w:val="24"/>
        </w:rPr>
        <w:t xml:space="preserve"> about </w:t>
      </w:r>
      <w:r w:rsidRPr="00D352C5">
        <w:rPr>
          <w:rFonts w:ascii="Times New Roman" w:hAnsi="Times New Roman" w:cs="Times New Roman"/>
          <w:bCs/>
          <w:sz w:val="24"/>
          <w:szCs w:val="24"/>
        </w:rPr>
        <w:t>6,7%</w:t>
      </w:r>
      <w:r w:rsidRPr="008A6330">
        <w:rPr>
          <w:rFonts w:ascii="Times New Roman" w:hAnsi="Times New Roman" w:cs="Times New Roman"/>
          <w:sz w:val="24"/>
          <w:szCs w:val="24"/>
        </w:rPr>
        <w:t xml:space="preserve"> which ends with a rehabilitation verdict. As per the Supreme Court Circular Letter </w:t>
      </w:r>
      <w:r w:rsidRPr="008A6330">
        <w:rPr>
          <w:rFonts w:ascii="Times New Roman" w:hAnsi="Times New Roman" w:cs="Times New Roman"/>
          <w:sz w:val="24"/>
          <w:szCs w:val="24"/>
        </w:rPr>
        <w:lastRenderedPageBreak/>
        <w:t>(SEMA) Number 4 of 2010 which provides guidelines to judges so that abusers, victims of abuse, and narcotics addicts can be placed in medical or social rehabilitation institutions. The SEMA regulates the following matters:</w:t>
      </w:r>
    </w:p>
    <w:p w14:paraId="477EDAC5" w14:textId="77777777" w:rsidR="008A6330" w:rsidRPr="008A6330" w:rsidRDefault="008A6330" w:rsidP="00D352C5">
      <w:pPr>
        <w:pStyle w:val="ListParagraph"/>
        <w:spacing w:after="0" w:line="480" w:lineRule="auto"/>
        <w:ind w:leftChars="-126" w:left="-277" w:firstLine="567"/>
        <w:contextualSpacing w:val="0"/>
        <w:jc w:val="both"/>
        <w:rPr>
          <w:rFonts w:ascii="Times New Roman" w:hAnsi="Times New Roman" w:cs="Times New Roman"/>
          <w:sz w:val="24"/>
          <w:szCs w:val="24"/>
        </w:rPr>
      </w:pPr>
      <w:r w:rsidRPr="008A6330">
        <w:rPr>
          <w:rFonts w:ascii="Times New Roman" w:hAnsi="Times New Roman" w:cs="Times New Roman"/>
          <w:sz w:val="24"/>
          <w:szCs w:val="24"/>
        </w:rPr>
        <w:t xml:space="preserve">The application of criminalization as referred to in Article 103 letters a and b of the Law of the Republic of Indonesia Number 35 of 2009 concerning Narcotics can only be imposed on the following classification of criminal acts: </w:t>
      </w:r>
    </w:p>
    <w:p w14:paraId="689B8723" w14:textId="77777777" w:rsidR="008A6330" w:rsidRPr="008A6330" w:rsidRDefault="008A6330" w:rsidP="00D352C5">
      <w:pPr>
        <w:pStyle w:val="ListParagraph"/>
        <w:numPr>
          <w:ilvl w:val="0"/>
          <w:numId w:val="39"/>
        </w:numPr>
        <w:spacing w:after="0" w:line="480" w:lineRule="auto"/>
        <w:ind w:leftChars="-60" w:left="252"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The defendant at the time of arrest by the National Police investigators and BNN investigators was in a condition of being arrested;</w:t>
      </w:r>
    </w:p>
    <w:p w14:paraId="319C462C" w14:textId="77777777" w:rsidR="008A6330" w:rsidRPr="008A6330" w:rsidRDefault="008A6330" w:rsidP="00D352C5">
      <w:pPr>
        <w:pStyle w:val="ListParagraph"/>
        <w:numPr>
          <w:ilvl w:val="0"/>
          <w:numId w:val="39"/>
        </w:numPr>
        <w:spacing w:after="0" w:line="480" w:lineRule="auto"/>
        <w:ind w:leftChars="-60" w:left="252"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 xml:space="preserve">At the time of being caught in accordance with item a </w:t>
      </w:r>
      <w:proofErr w:type="spellStart"/>
      <w:r w:rsidRPr="008A6330">
        <w:rPr>
          <w:rFonts w:ascii="Times New Roman" w:hAnsi="Times New Roman" w:cs="Times New Roman"/>
          <w:sz w:val="24"/>
          <w:szCs w:val="24"/>
        </w:rPr>
        <w:t>dimas</w:t>
      </w:r>
      <w:proofErr w:type="spellEnd"/>
      <w:r w:rsidRPr="008A6330">
        <w:rPr>
          <w:rFonts w:ascii="Times New Roman" w:hAnsi="Times New Roman" w:cs="Times New Roman"/>
          <w:sz w:val="24"/>
          <w:szCs w:val="24"/>
        </w:rPr>
        <w:t xml:space="preserve">, evidence of use was found for I (one) day with the following details: </w:t>
      </w:r>
    </w:p>
    <w:p w14:paraId="533CD482"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 xml:space="preserve">1. </w:t>
      </w:r>
      <w:proofErr w:type="spellStart"/>
      <w:r w:rsidRPr="008A6330">
        <w:rPr>
          <w:rFonts w:ascii="Times New Roman" w:hAnsi="Times New Roman" w:cs="Times New Roman"/>
          <w:sz w:val="24"/>
          <w:szCs w:val="24"/>
        </w:rPr>
        <w:t>metamphetamine</w:t>
      </w:r>
      <w:proofErr w:type="spellEnd"/>
      <w:r w:rsidRPr="008A6330">
        <w:rPr>
          <w:rFonts w:ascii="Times New Roman" w:hAnsi="Times New Roman" w:cs="Times New Roman"/>
          <w:sz w:val="24"/>
          <w:szCs w:val="24"/>
        </w:rPr>
        <w:t xml:space="preserve"> group (shabu</w:t>
      </w:r>
      <w:proofErr w:type="gramStart"/>
      <w:r w:rsidRPr="008A6330">
        <w:rPr>
          <w:rFonts w:ascii="Times New Roman" w:hAnsi="Times New Roman" w:cs="Times New Roman"/>
          <w:sz w:val="24"/>
          <w:szCs w:val="24"/>
        </w:rPr>
        <w:t>) :</w:t>
      </w:r>
      <w:proofErr w:type="gramEnd"/>
      <w:r w:rsidRPr="008A6330">
        <w:rPr>
          <w:rFonts w:ascii="Times New Roman" w:hAnsi="Times New Roman" w:cs="Times New Roman"/>
          <w:sz w:val="24"/>
          <w:szCs w:val="24"/>
        </w:rPr>
        <w:t xml:space="preserve"> 1 gram</w:t>
      </w:r>
    </w:p>
    <w:p w14:paraId="5FB166DA"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2. MDMA (ecstasy) group: 2.4 grams = 8 grains</w:t>
      </w:r>
    </w:p>
    <w:p w14:paraId="33C39B0D"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3. Heroin Group: 1.8 grams</w:t>
      </w:r>
    </w:p>
    <w:p w14:paraId="7220241A"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4. Cocaine Group: 1.8 grams</w:t>
      </w:r>
    </w:p>
    <w:p w14:paraId="5615E63D"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 xml:space="preserve">5. Cannabis Group </w:t>
      </w:r>
      <w:r w:rsidRPr="008A6330">
        <w:rPr>
          <w:rFonts w:ascii="Times New Roman" w:hAnsi="Times New Roman" w:cs="Times New Roman"/>
          <w:sz w:val="24"/>
          <w:szCs w:val="24"/>
        </w:rPr>
        <w:tab/>
        <w:t>: 5 grams</w:t>
      </w:r>
    </w:p>
    <w:p w14:paraId="212EA879"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6. Bottom Wood: 5 grams</w:t>
      </w:r>
    </w:p>
    <w:p w14:paraId="1601FC88"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 xml:space="preserve">7. Mescaline </w:t>
      </w:r>
      <w:r w:rsidRPr="008A6330">
        <w:rPr>
          <w:rFonts w:ascii="Times New Roman" w:hAnsi="Times New Roman" w:cs="Times New Roman"/>
          <w:sz w:val="24"/>
          <w:szCs w:val="24"/>
        </w:rPr>
        <w:tab/>
        <w:t>: 5 grams</w:t>
      </w:r>
    </w:p>
    <w:p w14:paraId="6541A753"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 xml:space="preserve">8. </w:t>
      </w:r>
      <w:proofErr w:type="spellStart"/>
      <w:r w:rsidRPr="008A6330">
        <w:rPr>
          <w:rFonts w:ascii="Times New Roman" w:hAnsi="Times New Roman" w:cs="Times New Roman"/>
          <w:sz w:val="24"/>
          <w:szCs w:val="24"/>
        </w:rPr>
        <w:t>Psilosybin</w:t>
      </w:r>
      <w:proofErr w:type="spellEnd"/>
      <w:r w:rsidRPr="008A6330">
        <w:rPr>
          <w:rFonts w:ascii="Times New Roman" w:hAnsi="Times New Roman" w:cs="Times New Roman"/>
          <w:sz w:val="24"/>
          <w:szCs w:val="24"/>
        </w:rPr>
        <w:t xml:space="preserve"> Group: 3 grams</w:t>
      </w:r>
    </w:p>
    <w:p w14:paraId="22BD04A7"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 xml:space="preserve">9. </w:t>
      </w:r>
      <w:proofErr w:type="spellStart"/>
      <w:r w:rsidRPr="008A6330">
        <w:rPr>
          <w:rFonts w:ascii="Times New Roman" w:hAnsi="Times New Roman" w:cs="Times New Roman"/>
          <w:sz w:val="24"/>
          <w:szCs w:val="24"/>
        </w:rPr>
        <w:t>Kelompok</w:t>
      </w:r>
      <w:proofErr w:type="spellEnd"/>
      <w:r w:rsidRPr="008A6330">
        <w:rPr>
          <w:rFonts w:ascii="Times New Roman" w:hAnsi="Times New Roman" w:cs="Times New Roman"/>
          <w:sz w:val="24"/>
          <w:szCs w:val="24"/>
        </w:rPr>
        <w:t xml:space="preserve"> LSD (d-lysergic acid diethylamide: 2 </w:t>
      </w:r>
      <w:proofErr w:type="gramStart"/>
      <w:r w:rsidRPr="008A6330">
        <w:rPr>
          <w:rFonts w:ascii="Times New Roman" w:hAnsi="Times New Roman" w:cs="Times New Roman"/>
          <w:sz w:val="24"/>
          <w:szCs w:val="24"/>
        </w:rPr>
        <w:t>gram</w:t>
      </w:r>
      <w:proofErr w:type="gramEnd"/>
    </w:p>
    <w:p w14:paraId="48684AEA"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 xml:space="preserve">10. </w:t>
      </w:r>
      <w:proofErr w:type="spellStart"/>
      <w:r w:rsidRPr="008A6330">
        <w:rPr>
          <w:rFonts w:ascii="Times New Roman" w:hAnsi="Times New Roman" w:cs="Times New Roman"/>
          <w:sz w:val="24"/>
          <w:szCs w:val="24"/>
        </w:rPr>
        <w:t>Kelompok</w:t>
      </w:r>
      <w:proofErr w:type="spellEnd"/>
      <w:r w:rsidRPr="008A6330">
        <w:rPr>
          <w:rFonts w:ascii="Times New Roman" w:hAnsi="Times New Roman" w:cs="Times New Roman"/>
          <w:sz w:val="24"/>
          <w:szCs w:val="24"/>
        </w:rPr>
        <w:t xml:space="preserve"> PCP (phencyclidine)</w:t>
      </w:r>
      <w:r w:rsidRPr="008A6330">
        <w:rPr>
          <w:rFonts w:ascii="Times New Roman" w:hAnsi="Times New Roman" w:cs="Times New Roman"/>
          <w:sz w:val="24"/>
          <w:szCs w:val="24"/>
        </w:rPr>
        <w:tab/>
        <w:t>: 3 grams</w:t>
      </w:r>
    </w:p>
    <w:p w14:paraId="640EE173"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11. Fentanyl Group: 1 gram</w:t>
      </w:r>
    </w:p>
    <w:p w14:paraId="29EBEEF1"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 xml:space="preserve">12. Methadone </w:t>
      </w:r>
      <w:proofErr w:type="gramStart"/>
      <w:r w:rsidRPr="008A6330">
        <w:rPr>
          <w:rFonts w:ascii="Times New Roman" w:hAnsi="Times New Roman" w:cs="Times New Roman"/>
          <w:sz w:val="24"/>
          <w:szCs w:val="24"/>
        </w:rPr>
        <w:t>Group :</w:t>
      </w:r>
      <w:proofErr w:type="gramEnd"/>
      <w:r w:rsidRPr="008A6330">
        <w:rPr>
          <w:rFonts w:ascii="Times New Roman" w:hAnsi="Times New Roman" w:cs="Times New Roman"/>
          <w:sz w:val="24"/>
          <w:szCs w:val="24"/>
        </w:rPr>
        <w:t xml:space="preserve"> 0.5 grams</w:t>
      </w:r>
    </w:p>
    <w:p w14:paraId="5B3A582F"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13. Morphine Group: 1.8 grams</w:t>
      </w:r>
    </w:p>
    <w:p w14:paraId="6855EB99"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 xml:space="preserve">14. </w:t>
      </w:r>
      <w:proofErr w:type="spellStart"/>
      <w:r w:rsidRPr="008A6330">
        <w:rPr>
          <w:rFonts w:ascii="Times New Roman" w:hAnsi="Times New Roman" w:cs="Times New Roman"/>
          <w:sz w:val="24"/>
          <w:szCs w:val="24"/>
        </w:rPr>
        <w:t>Petidin</w:t>
      </w:r>
      <w:proofErr w:type="spellEnd"/>
      <w:r w:rsidRPr="008A6330">
        <w:rPr>
          <w:rFonts w:ascii="Times New Roman" w:hAnsi="Times New Roman" w:cs="Times New Roman"/>
          <w:sz w:val="24"/>
          <w:szCs w:val="24"/>
        </w:rPr>
        <w:t xml:space="preserve"> Group: 0.96 grams</w:t>
      </w:r>
    </w:p>
    <w:p w14:paraId="433C3555"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15. Codeine Group: 72 grams</w:t>
      </w:r>
    </w:p>
    <w:p w14:paraId="77D6D52B" w14:textId="77777777" w:rsidR="008A6330" w:rsidRPr="008A6330" w:rsidRDefault="008A6330" w:rsidP="00D352C5">
      <w:pPr>
        <w:pStyle w:val="ListParagraph"/>
        <w:spacing w:after="0" w:line="480" w:lineRule="auto"/>
        <w:ind w:leftChars="139" w:left="690"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16.Bufrenorfin Group: 32 mg</w:t>
      </w:r>
    </w:p>
    <w:p w14:paraId="07BCC3EB" w14:textId="77777777" w:rsidR="008A6330" w:rsidRPr="008A6330" w:rsidRDefault="008A6330" w:rsidP="00D352C5">
      <w:pPr>
        <w:pStyle w:val="ListParagraph"/>
        <w:numPr>
          <w:ilvl w:val="0"/>
          <w:numId w:val="39"/>
        </w:numPr>
        <w:spacing w:after="0" w:line="480" w:lineRule="auto"/>
        <w:ind w:leftChars="-60" w:left="252"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 xml:space="preserve">A positive laboratory test letter using narcotics based on the investigator's request. </w:t>
      </w:r>
    </w:p>
    <w:p w14:paraId="6FB4B40F" w14:textId="77777777" w:rsidR="008A6330" w:rsidRPr="008A6330" w:rsidRDefault="008A6330" w:rsidP="00D352C5">
      <w:pPr>
        <w:pStyle w:val="ListParagraph"/>
        <w:numPr>
          <w:ilvl w:val="0"/>
          <w:numId w:val="39"/>
        </w:numPr>
        <w:spacing w:after="0" w:line="480" w:lineRule="auto"/>
        <w:ind w:leftChars="-60" w:left="252"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lastRenderedPageBreak/>
        <w:t xml:space="preserve">A Certificate from a government psychiatrist appointed by a Judge is required. </w:t>
      </w:r>
    </w:p>
    <w:p w14:paraId="026C8B4E" w14:textId="77777777" w:rsidR="008A6330" w:rsidRPr="008A6330" w:rsidRDefault="008A6330" w:rsidP="00D352C5">
      <w:pPr>
        <w:pStyle w:val="ListParagraph"/>
        <w:numPr>
          <w:ilvl w:val="0"/>
          <w:numId w:val="39"/>
        </w:numPr>
        <w:spacing w:after="0" w:line="480" w:lineRule="auto"/>
        <w:ind w:leftChars="-60" w:left="252" w:hangingChars="160" w:hanging="384"/>
        <w:contextualSpacing w:val="0"/>
        <w:jc w:val="both"/>
        <w:rPr>
          <w:rFonts w:ascii="Times New Roman" w:hAnsi="Times New Roman" w:cs="Times New Roman"/>
          <w:sz w:val="24"/>
          <w:szCs w:val="24"/>
        </w:rPr>
      </w:pPr>
      <w:r w:rsidRPr="008A6330">
        <w:rPr>
          <w:rFonts w:ascii="Times New Roman" w:hAnsi="Times New Roman" w:cs="Times New Roman"/>
          <w:sz w:val="24"/>
          <w:szCs w:val="24"/>
        </w:rPr>
        <w:t>There is no evidence that the person concerned is involved in illicit trafficking of narcotics.</w:t>
      </w:r>
    </w:p>
    <w:p w14:paraId="1928D986"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One example of the implementation of rehabilitation is found </w:t>
      </w:r>
      <w:proofErr w:type="gramStart"/>
      <w:r w:rsidRPr="008A6330">
        <w:rPr>
          <w:rFonts w:ascii="Times New Roman" w:hAnsi="Times New Roman" w:cs="Times New Roman"/>
          <w:sz w:val="24"/>
          <w:szCs w:val="24"/>
        </w:rPr>
        <w:t xml:space="preserve">in </w:t>
      </w:r>
      <w:bookmarkStart w:id="0" w:name="_Hlk216873389"/>
      <w:r w:rsidRPr="008A6330">
        <w:rPr>
          <w:rFonts w:ascii="Times New Roman" w:hAnsi="Times New Roman" w:cs="Times New Roman"/>
          <w:i/>
          <w:sz w:val="24"/>
          <w:szCs w:val="24"/>
        </w:rPr>
        <w:t xml:space="preserve"> the</w:t>
      </w:r>
      <w:proofErr w:type="gramEnd"/>
      <w:r w:rsidRPr="008A6330">
        <w:rPr>
          <w:rFonts w:ascii="Times New Roman" w:hAnsi="Times New Roman" w:cs="Times New Roman"/>
          <w:i/>
          <w:sz w:val="24"/>
          <w:szCs w:val="24"/>
        </w:rPr>
        <w:t xml:space="preserve"> West Jakarta District Court Decision Number 202/</w:t>
      </w:r>
      <w:proofErr w:type="spellStart"/>
      <w:r w:rsidRPr="008A6330">
        <w:rPr>
          <w:rFonts w:ascii="Times New Roman" w:hAnsi="Times New Roman" w:cs="Times New Roman"/>
          <w:i/>
          <w:sz w:val="24"/>
          <w:szCs w:val="24"/>
        </w:rPr>
        <w:t>Pid.Sus</w:t>
      </w:r>
      <w:proofErr w:type="spellEnd"/>
      <w:r w:rsidRPr="008A6330">
        <w:rPr>
          <w:rFonts w:ascii="Times New Roman" w:hAnsi="Times New Roman" w:cs="Times New Roman"/>
          <w:i/>
          <w:sz w:val="24"/>
          <w:szCs w:val="24"/>
        </w:rPr>
        <w:t>/2022/PN. JKT. BAR</w:t>
      </w:r>
      <w:bookmarkEnd w:id="0"/>
      <w:r w:rsidRPr="008A6330">
        <w:rPr>
          <w:rFonts w:ascii="Times New Roman" w:hAnsi="Times New Roman" w:cs="Times New Roman"/>
          <w:sz w:val="24"/>
          <w:szCs w:val="24"/>
        </w:rPr>
        <w:t xml:space="preserve">, where the panel of judges ordered the defendant to undergo medical rehabilitation based on the results of the BNN assessment. This decision shows the application of the </w:t>
      </w:r>
      <w:proofErr w:type="gramStart"/>
      <w:r w:rsidRPr="008A6330">
        <w:rPr>
          <w:rFonts w:ascii="Times New Roman" w:hAnsi="Times New Roman" w:cs="Times New Roman"/>
          <w:sz w:val="24"/>
          <w:szCs w:val="24"/>
        </w:rPr>
        <w:t xml:space="preserve">principle </w:t>
      </w:r>
      <w:r w:rsidRPr="008A6330">
        <w:rPr>
          <w:rFonts w:ascii="Times New Roman" w:hAnsi="Times New Roman" w:cs="Times New Roman"/>
          <w:i/>
          <w:sz w:val="24"/>
          <w:szCs w:val="24"/>
        </w:rPr>
        <w:t xml:space="preserve"> of</w:t>
      </w:r>
      <w:proofErr w:type="gramEnd"/>
      <w:r w:rsidRPr="008A6330">
        <w:rPr>
          <w:rFonts w:ascii="Times New Roman" w:hAnsi="Times New Roman" w:cs="Times New Roman"/>
          <w:i/>
          <w:sz w:val="24"/>
          <w:szCs w:val="24"/>
        </w:rPr>
        <w:t xml:space="preserve"> therapeutic justice</w:t>
      </w:r>
      <w:r w:rsidRPr="008A6330">
        <w:rPr>
          <w:rFonts w:ascii="Times New Roman" w:hAnsi="Times New Roman" w:cs="Times New Roman"/>
          <w:sz w:val="24"/>
          <w:szCs w:val="24"/>
        </w:rPr>
        <w:t xml:space="preserve"> which is in line with the spirit of the Narcotics Law.</w:t>
      </w:r>
    </w:p>
    <w:p w14:paraId="4F2DA746"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On the contrary, in </w:t>
      </w:r>
      <w:bookmarkStart w:id="1" w:name="_Hlk216873404"/>
      <w:r w:rsidRPr="008A6330">
        <w:rPr>
          <w:rFonts w:ascii="Times New Roman" w:hAnsi="Times New Roman" w:cs="Times New Roman"/>
          <w:i/>
          <w:sz w:val="24"/>
          <w:szCs w:val="24"/>
        </w:rPr>
        <w:t>the Decision of the Surabaya District Court Number 148/</w:t>
      </w:r>
      <w:proofErr w:type="spellStart"/>
      <w:r w:rsidRPr="008A6330">
        <w:rPr>
          <w:rFonts w:ascii="Times New Roman" w:hAnsi="Times New Roman" w:cs="Times New Roman"/>
          <w:i/>
          <w:sz w:val="24"/>
          <w:szCs w:val="24"/>
        </w:rPr>
        <w:t>Pid.Sus</w:t>
      </w:r>
      <w:proofErr w:type="spellEnd"/>
      <w:r w:rsidRPr="008A6330">
        <w:rPr>
          <w:rFonts w:ascii="Times New Roman" w:hAnsi="Times New Roman" w:cs="Times New Roman"/>
          <w:i/>
          <w:sz w:val="24"/>
          <w:szCs w:val="24"/>
        </w:rPr>
        <w:t>/2021/PN. SBY</w:t>
      </w:r>
      <w:bookmarkEnd w:id="1"/>
      <w:r w:rsidRPr="008A6330">
        <w:rPr>
          <w:rFonts w:ascii="Times New Roman" w:hAnsi="Times New Roman" w:cs="Times New Roman"/>
          <w:sz w:val="24"/>
          <w:szCs w:val="24"/>
        </w:rPr>
        <w:t xml:space="preserve">, the judge stated that he rejected the rehabilitation recommendation even though the defendant was proven to be an addict based on the </w:t>
      </w:r>
      <w:r w:rsidRPr="008A6330">
        <w:rPr>
          <w:rFonts w:ascii="Times New Roman" w:hAnsi="Times New Roman" w:cs="Times New Roman"/>
          <w:sz w:val="24"/>
          <w:szCs w:val="24"/>
        </w:rPr>
        <w:t xml:space="preserve">results of a medical assessment. The judge reasoned that the defendant had evidence that exceeded the limit of personal consumption, so he was still considered a dealer. </w:t>
      </w:r>
    </w:p>
    <w:p w14:paraId="2576FEC0"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Judges in the criminal justice system play a very important role in realizing substantive justice through the implementation of rehabilitation. The judge's decision is the final measure in interpreting whether the perpetrators of narcotics abuse are included in the category of addicts who are entitled to rehabilitation or not.</w:t>
      </w:r>
    </w:p>
    <w:p w14:paraId="6117C8D1"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When making a decision on narcotics criminal cases, judges face a dilemma between applying the formal norms of the law with humanitarian considerations and the principle of substantive justice. However, there are also many progressive rulings that show the courage of judges to prioritize the </w:t>
      </w:r>
      <w:proofErr w:type="gramStart"/>
      <w:r w:rsidRPr="008A6330">
        <w:rPr>
          <w:rFonts w:ascii="Times New Roman" w:hAnsi="Times New Roman" w:cs="Times New Roman"/>
          <w:sz w:val="24"/>
          <w:szCs w:val="24"/>
        </w:rPr>
        <w:t xml:space="preserve">principles </w:t>
      </w:r>
      <w:r w:rsidRPr="008A6330">
        <w:rPr>
          <w:rFonts w:ascii="Times New Roman" w:hAnsi="Times New Roman" w:cs="Times New Roman"/>
          <w:i/>
          <w:sz w:val="24"/>
          <w:szCs w:val="24"/>
        </w:rPr>
        <w:t xml:space="preserve"> of</w:t>
      </w:r>
      <w:proofErr w:type="gramEnd"/>
      <w:r w:rsidRPr="008A6330">
        <w:rPr>
          <w:rFonts w:ascii="Times New Roman" w:hAnsi="Times New Roman" w:cs="Times New Roman"/>
          <w:i/>
          <w:sz w:val="24"/>
          <w:szCs w:val="24"/>
        </w:rPr>
        <w:t xml:space="preserve"> lex </w:t>
      </w:r>
      <w:proofErr w:type="spellStart"/>
      <w:r w:rsidRPr="008A6330">
        <w:rPr>
          <w:rFonts w:ascii="Times New Roman" w:hAnsi="Times New Roman" w:cs="Times New Roman"/>
          <w:i/>
          <w:sz w:val="24"/>
          <w:szCs w:val="24"/>
        </w:rPr>
        <w:t>humanior</w:t>
      </w:r>
      <w:proofErr w:type="spellEnd"/>
      <w:r w:rsidRPr="008A6330">
        <w:rPr>
          <w:rFonts w:ascii="Times New Roman" w:hAnsi="Times New Roman" w:cs="Times New Roman"/>
          <w:sz w:val="24"/>
          <w:szCs w:val="24"/>
        </w:rPr>
        <w:t xml:space="preserve"> </w:t>
      </w:r>
      <w:r w:rsidRPr="008A6330">
        <w:rPr>
          <w:rFonts w:ascii="Times New Roman" w:hAnsi="Times New Roman" w:cs="Times New Roman"/>
          <w:sz w:val="24"/>
          <w:szCs w:val="24"/>
        </w:rPr>
        <w:lastRenderedPageBreak/>
        <w:t xml:space="preserve">and </w:t>
      </w:r>
      <w:r w:rsidRPr="008A6330">
        <w:rPr>
          <w:rFonts w:ascii="Times New Roman" w:hAnsi="Times New Roman" w:cs="Times New Roman"/>
          <w:i/>
          <w:sz w:val="24"/>
          <w:szCs w:val="24"/>
        </w:rPr>
        <w:t>restorative justice</w:t>
      </w:r>
      <w:r w:rsidRPr="008A6330">
        <w:rPr>
          <w:rFonts w:ascii="Times New Roman" w:hAnsi="Times New Roman" w:cs="Times New Roman"/>
          <w:sz w:val="24"/>
          <w:szCs w:val="24"/>
        </w:rPr>
        <w:t xml:space="preserve">, as outlined </w:t>
      </w:r>
      <w:proofErr w:type="gramStart"/>
      <w:r w:rsidRPr="008A6330">
        <w:rPr>
          <w:rFonts w:ascii="Times New Roman" w:hAnsi="Times New Roman" w:cs="Times New Roman"/>
          <w:sz w:val="24"/>
          <w:szCs w:val="24"/>
        </w:rPr>
        <w:t>in  the</w:t>
      </w:r>
      <w:proofErr w:type="gramEnd"/>
      <w:r w:rsidRPr="008A6330">
        <w:rPr>
          <w:rFonts w:ascii="Times New Roman" w:hAnsi="Times New Roman" w:cs="Times New Roman"/>
          <w:sz w:val="24"/>
          <w:szCs w:val="24"/>
        </w:rPr>
        <w:t xml:space="preserve"> </w:t>
      </w:r>
      <w:bookmarkStart w:id="2" w:name="_Hlk216873419"/>
      <w:r w:rsidRPr="008A6330">
        <w:rPr>
          <w:rFonts w:ascii="Times New Roman" w:hAnsi="Times New Roman" w:cs="Times New Roman"/>
          <w:i/>
          <w:sz w:val="24"/>
          <w:szCs w:val="24"/>
        </w:rPr>
        <w:t>Bandung District Court Decision Number 241/</w:t>
      </w:r>
      <w:proofErr w:type="spellStart"/>
      <w:r w:rsidRPr="008A6330">
        <w:rPr>
          <w:rFonts w:ascii="Times New Roman" w:hAnsi="Times New Roman" w:cs="Times New Roman"/>
          <w:i/>
          <w:sz w:val="24"/>
          <w:szCs w:val="24"/>
        </w:rPr>
        <w:t>Pid.Sus</w:t>
      </w:r>
      <w:proofErr w:type="spellEnd"/>
      <w:r w:rsidRPr="008A6330">
        <w:rPr>
          <w:rFonts w:ascii="Times New Roman" w:hAnsi="Times New Roman" w:cs="Times New Roman"/>
          <w:i/>
          <w:sz w:val="24"/>
          <w:szCs w:val="24"/>
        </w:rPr>
        <w:t>/2023/</w:t>
      </w:r>
      <w:proofErr w:type="spellStart"/>
      <w:proofErr w:type="gramStart"/>
      <w:r w:rsidRPr="008A6330">
        <w:rPr>
          <w:rFonts w:ascii="Times New Roman" w:hAnsi="Times New Roman" w:cs="Times New Roman"/>
          <w:i/>
          <w:sz w:val="24"/>
          <w:szCs w:val="24"/>
        </w:rPr>
        <w:t>PN.Bdg</w:t>
      </w:r>
      <w:proofErr w:type="spellEnd"/>
      <w:proofErr w:type="gramEnd"/>
      <w:r w:rsidRPr="008A6330">
        <w:rPr>
          <w:rFonts w:ascii="Times New Roman" w:hAnsi="Times New Roman" w:cs="Times New Roman"/>
          <w:sz w:val="24"/>
          <w:szCs w:val="24"/>
        </w:rPr>
        <w:t>. In the ruling, the judge explicitly emphasized that "Rehabilitation is a form of legal protection of the right to health and human life."</w:t>
      </w:r>
      <w:bookmarkEnd w:id="2"/>
    </w:p>
    <w:p w14:paraId="687FD530"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In the judges' rulings of 50 district courts in five provinces, it was found that 72% of judges still sentenced addicts to prison, even when the results of the assessment showed heavy dependence.</w:t>
      </w:r>
      <w:r w:rsidRPr="008A6330">
        <w:rPr>
          <w:rStyle w:val="FootnoteReference"/>
          <w:rFonts w:ascii="Times New Roman" w:eastAsia="SimSun" w:hAnsi="Times New Roman" w:cs="Times New Roman"/>
          <w:sz w:val="24"/>
          <w:szCs w:val="24"/>
        </w:rPr>
        <w:footnoteReference w:id="35"/>
      </w:r>
      <w:r w:rsidRPr="008A6330">
        <w:rPr>
          <w:rFonts w:ascii="Times New Roman" w:hAnsi="Times New Roman" w:cs="Times New Roman"/>
          <w:sz w:val="24"/>
          <w:szCs w:val="24"/>
        </w:rPr>
        <w:t xml:space="preserve"> All of this shows that the internalization of human values and restoration in judicial practice is still weak.</w:t>
      </w:r>
    </w:p>
    <w:p w14:paraId="0B22756C"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Based on the results of the 2023 Supreme Court Annual Report, it can be seen that the number of narcotics cases increased by 9.8% compared to the previous year, but the rate of rehabilitation </w:t>
      </w:r>
      <w:r w:rsidRPr="008A6330">
        <w:rPr>
          <w:rFonts w:ascii="Times New Roman" w:hAnsi="Times New Roman" w:cs="Times New Roman"/>
          <w:sz w:val="24"/>
          <w:szCs w:val="24"/>
        </w:rPr>
        <w:t>implementation remained stagnant below 8%.</w:t>
      </w:r>
      <w:r w:rsidRPr="008A6330">
        <w:rPr>
          <w:rStyle w:val="FootnoteReference"/>
          <w:rFonts w:ascii="Times New Roman" w:eastAsia="SimSun" w:hAnsi="Times New Roman" w:cs="Times New Roman"/>
          <w:sz w:val="24"/>
          <w:szCs w:val="24"/>
        </w:rPr>
        <w:footnoteReference w:id="36"/>
      </w:r>
      <w:r w:rsidRPr="008A6330">
        <w:rPr>
          <w:rFonts w:ascii="Times New Roman" w:hAnsi="Times New Roman" w:cs="Times New Roman"/>
          <w:sz w:val="24"/>
          <w:szCs w:val="24"/>
        </w:rPr>
        <w:t xml:space="preserve"> This means that the justice system still cannot be said to have transformed significantly towards a </w:t>
      </w:r>
      <w:r w:rsidRPr="008A6330">
        <w:rPr>
          <w:rFonts w:ascii="Times New Roman" w:hAnsi="Times New Roman" w:cs="Times New Roman"/>
          <w:i/>
          <w:sz w:val="24"/>
          <w:szCs w:val="24"/>
        </w:rPr>
        <w:t>therapeutic justice approach</w:t>
      </w:r>
      <w:r w:rsidRPr="008A6330">
        <w:rPr>
          <w:rFonts w:ascii="Times New Roman" w:hAnsi="Times New Roman" w:cs="Times New Roman"/>
          <w:sz w:val="24"/>
          <w:szCs w:val="24"/>
        </w:rPr>
        <w:t>.</w:t>
      </w:r>
    </w:p>
    <w:p w14:paraId="43FF61B0"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There are several obstacles for judges who implement rehabilitation, such as the lack of rehabilitation institutions in their areas, the lack of clarity in the post-rehabilitation supervision mechanism, and the lack of coordination between the court, BNN, and the Ministry of Health. This results in rehabilitation verdicts that are difficult to carry out effectively because institutions and human resources are not qualified.</w:t>
      </w:r>
    </w:p>
    <w:p w14:paraId="37537248"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Viewed from a normative perspective, the inconsistency in the implementation of rehabilitation shows that </w:t>
      </w:r>
      <w:r w:rsidRPr="008A6330">
        <w:rPr>
          <w:rFonts w:ascii="Times New Roman" w:hAnsi="Times New Roman" w:cs="Times New Roman"/>
          <w:sz w:val="24"/>
          <w:szCs w:val="24"/>
        </w:rPr>
        <w:lastRenderedPageBreak/>
        <w:t xml:space="preserve">there is a discrepancy between </w:t>
      </w:r>
      <w:r w:rsidRPr="008A6330">
        <w:rPr>
          <w:rFonts w:ascii="Times New Roman" w:hAnsi="Times New Roman" w:cs="Times New Roman"/>
          <w:i/>
          <w:sz w:val="24"/>
          <w:szCs w:val="24"/>
        </w:rPr>
        <w:t xml:space="preserve">das </w:t>
      </w:r>
      <w:proofErr w:type="spellStart"/>
      <w:r w:rsidRPr="008A6330">
        <w:rPr>
          <w:rFonts w:ascii="Times New Roman" w:hAnsi="Times New Roman" w:cs="Times New Roman"/>
          <w:i/>
          <w:sz w:val="24"/>
          <w:szCs w:val="24"/>
        </w:rPr>
        <w:t>sollen</w:t>
      </w:r>
      <w:proofErr w:type="spellEnd"/>
      <w:r w:rsidRPr="008A6330">
        <w:rPr>
          <w:rFonts w:ascii="Times New Roman" w:hAnsi="Times New Roman" w:cs="Times New Roman"/>
          <w:sz w:val="24"/>
          <w:szCs w:val="24"/>
        </w:rPr>
        <w:t xml:space="preserve"> / what should be and </w:t>
      </w:r>
      <w:r w:rsidRPr="008A6330">
        <w:rPr>
          <w:rFonts w:ascii="Times New Roman" w:hAnsi="Times New Roman" w:cs="Times New Roman"/>
          <w:i/>
          <w:sz w:val="24"/>
          <w:szCs w:val="24"/>
        </w:rPr>
        <w:t>das sein</w:t>
      </w:r>
      <w:r w:rsidRPr="008A6330">
        <w:rPr>
          <w:rFonts w:ascii="Times New Roman" w:hAnsi="Times New Roman" w:cs="Times New Roman"/>
          <w:sz w:val="24"/>
          <w:szCs w:val="24"/>
        </w:rPr>
        <w:t xml:space="preserve"> / what happens. Law Number 35 of 2009 concerning Narcotics has provided a strong legal basis to regulate the implementation of rehabilitation for addicts and abusers. However, in practice, the legal approach used by law enforcement officials is still predominantly repressive.</w:t>
      </w:r>
    </w:p>
    <w:p w14:paraId="175409BA"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Law enforcement on drug abusers still does not reflect the principle of utility and proportionality as stipulated in Article 5 of Law Number 48 of 2009 concerning Judicial Power where judges should balance public protection and individual protection, not just punitive.</w:t>
      </w:r>
      <w:bookmarkStart w:id="3" w:name="_Hlk216873445"/>
      <w:bookmarkEnd w:id="3"/>
    </w:p>
    <w:p w14:paraId="0E05E8AF"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The obstacle is also the coordination pattern between law enforcement agencies (BNN, Police, Prosecutor's Office, and Court) which has not been effective. Each institution still has its own interpretation of the implementation of rehabilitation. The </w:t>
      </w:r>
      <w:r w:rsidRPr="008A6330">
        <w:rPr>
          <w:rFonts w:ascii="Times New Roman" w:hAnsi="Times New Roman" w:cs="Times New Roman"/>
          <w:sz w:val="24"/>
          <w:szCs w:val="24"/>
        </w:rPr>
        <w:t xml:space="preserve">disintegration of the legal system is one of the causes of the problem. Rehabilitation is often considered an additional administrative burden, rather than an integral part of the penal system. In fact, the goal of rehabilitation that is carried out consistently can reduce </w:t>
      </w:r>
      <w:r w:rsidRPr="008A6330">
        <w:rPr>
          <w:rFonts w:ascii="Times New Roman" w:hAnsi="Times New Roman" w:cs="Times New Roman"/>
          <w:i/>
          <w:sz w:val="24"/>
          <w:szCs w:val="24"/>
        </w:rPr>
        <w:t>the recidivism rate</w:t>
      </w:r>
      <w:r w:rsidRPr="008A6330">
        <w:rPr>
          <w:rFonts w:ascii="Times New Roman" w:hAnsi="Times New Roman" w:cs="Times New Roman"/>
          <w:sz w:val="24"/>
          <w:szCs w:val="24"/>
        </w:rPr>
        <w:t xml:space="preserve"> and burden on correctional institutions, as reported by BNN in 2024 that the relapse rate of abusers who participate in rehabilitation programs decreases by up to 18% compared to those who are not rehabilitated.</w:t>
      </w:r>
    </w:p>
    <w:p w14:paraId="13BC3953"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The obstacles to the implementation of rehabilitation lie in normative aspects, as follows:</w:t>
      </w:r>
    </w:p>
    <w:p w14:paraId="36EFDE06" w14:textId="77777777" w:rsidR="008A6330" w:rsidRPr="008A6330" w:rsidRDefault="008A6330" w:rsidP="00D352C5">
      <w:pPr>
        <w:pStyle w:val="ListParagraph"/>
        <w:numPr>
          <w:ilvl w:val="2"/>
          <w:numId w:val="34"/>
        </w:numPr>
        <w:spacing w:after="0" w:line="480" w:lineRule="auto"/>
        <w:ind w:left="142" w:firstLine="0"/>
        <w:contextualSpacing w:val="0"/>
        <w:jc w:val="both"/>
        <w:rPr>
          <w:rFonts w:ascii="Times New Roman" w:hAnsi="Times New Roman" w:cs="Times New Roman"/>
          <w:sz w:val="24"/>
          <w:szCs w:val="24"/>
        </w:rPr>
      </w:pPr>
      <w:r w:rsidRPr="008A6330">
        <w:rPr>
          <w:rFonts w:ascii="Times New Roman" w:hAnsi="Times New Roman" w:cs="Times New Roman"/>
          <w:sz w:val="24"/>
          <w:szCs w:val="24"/>
        </w:rPr>
        <w:t xml:space="preserve"> There is no clarity of norms in distinguishing between addicts, victims of abuse, and traffickers in the context of legal proof. Article 127 paragraph (1) of the Narcotics Law equates abusers with perpetrators of criminal acts, so it is often </w:t>
      </w:r>
      <w:r w:rsidRPr="008A6330">
        <w:rPr>
          <w:rFonts w:ascii="Times New Roman" w:hAnsi="Times New Roman" w:cs="Times New Roman"/>
          <w:sz w:val="24"/>
          <w:szCs w:val="24"/>
        </w:rPr>
        <w:lastRenderedPageBreak/>
        <w:t>misused to ensnare addicts without considering the results of medical assessments.</w:t>
      </w:r>
    </w:p>
    <w:p w14:paraId="2B2560DA" w14:textId="77777777" w:rsidR="008A6330" w:rsidRPr="008A6330" w:rsidRDefault="008A6330" w:rsidP="00D352C5">
      <w:pPr>
        <w:pStyle w:val="ListParagraph"/>
        <w:numPr>
          <w:ilvl w:val="2"/>
          <w:numId w:val="34"/>
        </w:numPr>
        <w:spacing w:after="0" w:line="480" w:lineRule="auto"/>
        <w:ind w:left="142" w:firstLine="0"/>
        <w:contextualSpacing w:val="0"/>
        <w:jc w:val="both"/>
        <w:rPr>
          <w:rFonts w:ascii="Times New Roman" w:hAnsi="Times New Roman" w:cs="Times New Roman"/>
          <w:sz w:val="24"/>
          <w:szCs w:val="24"/>
        </w:rPr>
      </w:pPr>
      <w:r w:rsidRPr="008A6330">
        <w:rPr>
          <w:rFonts w:ascii="Times New Roman" w:hAnsi="Times New Roman" w:cs="Times New Roman"/>
          <w:sz w:val="24"/>
          <w:szCs w:val="24"/>
        </w:rPr>
        <w:t>There is no single implementing rule that integrates all rehabilitation procedures from investigation to the implementation of the verdict. SEMA No. 4 of 2010 only provides general guidelines without regulating the mechanism of supervision and evaluation.</w:t>
      </w:r>
    </w:p>
    <w:p w14:paraId="54014869" w14:textId="77777777" w:rsidR="008A6330" w:rsidRPr="008A6330" w:rsidRDefault="008A6330" w:rsidP="00D352C5">
      <w:pPr>
        <w:pStyle w:val="ListParagraph"/>
        <w:numPr>
          <w:ilvl w:val="2"/>
          <w:numId w:val="34"/>
        </w:numPr>
        <w:spacing w:after="0" w:line="480" w:lineRule="auto"/>
        <w:ind w:left="142" w:firstLine="0"/>
        <w:contextualSpacing w:val="0"/>
        <w:jc w:val="both"/>
        <w:rPr>
          <w:rFonts w:ascii="Times New Roman" w:hAnsi="Times New Roman" w:cs="Times New Roman"/>
          <w:sz w:val="24"/>
          <w:szCs w:val="24"/>
        </w:rPr>
      </w:pPr>
      <w:r w:rsidRPr="008A6330">
        <w:rPr>
          <w:rFonts w:ascii="Times New Roman" w:hAnsi="Times New Roman" w:cs="Times New Roman"/>
          <w:sz w:val="24"/>
          <w:szCs w:val="24"/>
        </w:rPr>
        <w:t>There is no independent supervisory body that ensures that rehabilitation is carried out in accordance with legal and medical principles. This causes practice in the field to often rely on the interpretation of individual law enforcement officers.</w:t>
      </w:r>
    </w:p>
    <w:p w14:paraId="5043CD58" w14:textId="77777777" w:rsidR="008A6330" w:rsidRPr="008A6330" w:rsidRDefault="008A6330" w:rsidP="00D352C5">
      <w:pPr>
        <w:spacing w:after="0" w:line="480" w:lineRule="auto"/>
        <w:ind w:left="142" w:firstLine="567"/>
        <w:jc w:val="both"/>
        <w:rPr>
          <w:rFonts w:ascii="Times New Roman" w:hAnsi="Times New Roman" w:cs="Times New Roman"/>
          <w:sz w:val="24"/>
          <w:szCs w:val="24"/>
        </w:rPr>
      </w:pPr>
      <w:r w:rsidRPr="008A6330">
        <w:rPr>
          <w:rFonts w:ascii="Times New Roman" w:hAnsi="Times New Roman" w:cs="Times New Roman"/>
          <w:sz w:val="24"/>
          <w:szCs w:val="24"/>
        </w:rPr>
        <w:t xml:space="preserve">Overall, the implementation of rehabilitation in law enforcement of narcotics crimes in Indonesia is still not running optimally. This is due to several normative, structural, and cultural factors. From a normative perspective, there are still </w:t>
      </w:r>
      <w:r w:rsidRPr="008A6330">
        <w:rPr>
          <w:rFonts w:ascii="Times New Roman" w:hAnsi="Times New Roman" w:cs="Times New Roman"/>
          <w:sz w:val="24"/>
          <w:szCs w:val="24"/>
        </w:rPr>
        <w:t>inconsistencies in the application of the law between law enforcement agencies. From a structural perspective, limited medical facilities and personnel hinder the effectiveness of the implementation of rehabilitation. Meanwhile, from a cultural perspective, the repressive paradigm is still dominant in the criminal justice system.</w:t>
      </w:r>
    </w:p>
    <w:p w14:paraId="0CD63B31" w14:textId="1548EE7B" w:rsidR="008A6330" w:rsidRPr="008A6330" w:rsidRDefault="008A6330" w:rsidP="00D352C5">
      <w:pPr>
        <w:spacing w:after="0" w:line="480" w:lineRule="auto"/>
        <w:ind w:left="142" w:firstLine="567"/>
        <w:jc w:val="both"/>
        <w:rPr>
          <w:rFonts w:ascii="Times New Roman" w:hAnsi="Times New Roman" w:cs="Times New Roman"/>
          <w:noProof/>
          <w:sz w:val="24"/>
          <w:szCs w:val="24"/>
          <w:lang w:val="en-GB"/>
        </w:rPr>
      </w:pPr>
      <w:r w:rsidRPr="008A6330">
        <w:rPr>
          <w:rFonts w:ascii="Times New Roman" w:hAnsi="Times New Roman" w:cs="Times New Roman"/>
          <w:sz w:val="24"/>
          <w:szCs w:val="24"/>
        </w:rPr>
        <w:t>In order to realize a just and humane legal system, the need for rehabilitation policy reform must be carried out comprehensively and integrated. Rehabilitation must be positioned not just as an alternative to punishment, but as the core of modern criminal policies that place human beings as subjects of recovery, not objects of punishment, so that law enforcement against narcotics crimes can run effectively and efficiently.</w:t>
      </w:r>
    </w:p>
    <w:p w14:paraId="50788ADB" w14:textId="36507C7D" w:rsidR="00A53ABD" w:rsidRPr="00A53ABD" w:rsidRDefault="002C2DD9" w:rsidP="00D352C5">
      <w:pPr>
        <w:pStyle w:val="ListParagraph"/>
        <w:numPr>
          <w:ilvl w:val="0"/>
          <w:numId w:val="9"/>
        </w:numPr>
        <w:tabs>
          <w:tab w:val="num" w:pos="567"/>
        </w:tabs>
        <w:spacing w:after="0" w:line="480" w:lineRule="auto"/>
        <w:contextualSpacing w:val="0"/>
        <w:jc w:val="both"/>
        <w:rPr>
          <w:rFonts w:asciiTheme="majorBidi" w:hAnsiTheme="majorBidi" w:cstheme="majorBidi"/>
          <w:b/>
          <w:noProof/>
          <w:sz w:val="24"/>
          <w:szCs w:val="24"/>
          <w:lang w:val="id-ID"/>
        </w:rPr>
      </w:pPr>
      <w:r w:rsidRPr="001C750C">
        <w:rPr>
          <w:rFonts w:asciiTheme="majorBidi" w:hAnsiTheme="majorBidi" w:cstheme="majorBidi"/>
          <w:b/>
          <w:noProof/>
          <w:sz w:val="24"/>
          <w:szCs w:val="24"/>
        </w:rPr>
        <w:t>Conclusion</w:t>
      </w:r>
    </w:p>
    <w:p w14:paraId="2C8A058B" w14:textId="38E21A03" w:rsidR="008A6330" w:rsidRPr="008A6330" w:rsidRDefault="008A6330" w:rsidP="00D352C5">
      <w:pPr>
        <w:spacing w:after="0" w:line="480" w:lineRule="auto"/>
        <w:ind w:firstLine="567"/>
        <w:jc w:val="both"/>
        <w:rPr>
          <w:rFonts w:asciiTheme="majorBidi" w:hAnsiTheme="majorBidi" w:cstheme="majorBidi"/>
          <w:noProof/>
          <w:sz w:val="24"/>
          <w:szCs w:val="24"/>
        </w:rPr>
      </w:pPr>
      <w:r w:rsidRPr="008A6330">
        <w:rPr>
          <w:rFonts w:asciiTheme="majorBidi" w:hAnsiTheme="majorBidi" w:cstheme="majorBidi"/>
          <w:noProof/>
          <w:sz w:val="24"/>
          <w:szCs w:val="24"/>
        </w:rPr>
        <w:t xml:space="preserve">The application of rehabilitation in law enforcement of narcotics crimes in Indonesia </w:t>
      </w:r>
      <w:r w:rsidRPr="008A6330">
        <w:rPr>
          <w:rFonts w:asciiTheme="majorBidi" w:hAnsiTheme="majorBidi" w:cstheme="majorBidi"/>
          <w:noProof/>
          <w:sz w:val="24"/>
          <w:szCs w:val="24"/>
        </w:rPr>
        <w:lastRenderedPageBreak/>
        <w:t>conceptually has a strong legal basis, both at the national and international levels. Law No. 35 of 2009 concerning Narcotics, Supreme Court Circular Letter No. 4 of 2010, and Joint Regulation of BNN-Polri-Kejaksaan-Ministry of Health of 2014, and Government Regulation No. 25 of 2011 regulating mandatory reporting mechanisms for narcotics addicts is a clear normative foundation in regulating the implementation of rehabilitation for drug addicts and abusers.</w:t>
      </w:r>
    </w:p>
    <w:p w14:paraId="4603615D" w14:textId="77777777" w:rsidR="008A6330" w:rsidRPr="008A6330" w:rsidRDefault="008A6330" w:rsidP="00D352C5">
      <w:pPr>
        <w:spacing w:after="0" w:line="480" w:lineRule="auto"/>
        <w:ind w:firstLine="567"/>
        <w:jc w:val="both"/>
        <w:rPr>
          <w:rFonts w:asciiTheme="majorBidi" w:hAnsiTheme="majorBidi" w:cstheme="majorBidi"/>
          <w:noProof/>
          <w:sz w:val="24"/>
          <w:szCs w:val="24"/>
        </w:rPr>
      </w:pPr>
      <w:r w:rsidRPr="008A6330">
        <w:rPr>
          <w:rFonts w:asciiTheme="majorBidi" w:hAnsiTheme="majorBidi" w:cstheme="majorBidi"/>
          <w:noProof/>
          <w:sz w:val="24"/>
          <w:szCs w:val="24"/>
        </w:rPr>
        <w:t xml:space="preserve">However, the implementation of rehabilitation still faces various obstacles both normative, structural, and cultural. Normatively, there is no synchronization between the provisions of the material criminal law and the criminal procedure law that regulates the mechanism for determining rehabilitation in an integrated manner. Structurally, coordination between law enforcement officials is still ineffective. Investigators, prosecutors, and judges often </w:t>
      </w:r>
      <w:r w:rsidRPr="008A6330">
        <w:rPr>
          <w:rFonts w:asciiTheme="majorBidi" w:hAnsiTheme="majorBidi" w:cstheme="majorBidi"/>
          <w:noProof/>
          <w:sz w:val="24"/>
          <w:szCs w:val="24"/>
        </w:rPr>
        <w:t>have different perceptions in determining who is entitled to rehabilitation. Culturally, the legal paradigm that still emphasizes a repressive approach has led to rehabilitation not being fully accepted as part of a humanist penal policy.</w:t>
      </w:r>
    </w:p>
    <w:p w14:paraId="571F2BCD" w14:textId="0ABB0BA6" w:rsidR="00814D90" w:rsidRPr="00515123" w:rsidRDefault="008A6330" w:rsidP="00D352C5">
      <w:pPr>
        <w:spacing w:after="0" w:line="480" w:lineRule="auto"/>
        <w:ind w:firstLine="567"/>
        <w:jc w:val="both"/>
        <w:rPr>
          <w:rFonts w:asciiTheme="majorBidi" w:hAnsiTheme="majorBidi" w:cstheme="majorBidi"/>
          <w:noProof/>
          <w:sz w:val="24"/>
          <w:szCs w:val="24"/>
          <w:lang w:val="id-ID"/>
        </w:rPr>
      </w:pPr>
      <w:r w:rsidRPr="008A6330">
        <w:rPr>
          <w:rFonts w:asciiTheme="majorBidi" w:hAnsiTheme="majorBidi" w:cstheme="majorBidi"/>
          <w:noProof/>
          <w:sz w:val="24"/>
          <w:szCs w:val="24"/>
        </w:rPr>
        <w:t xml:space="preserve">Rehabilitation must be placed as the main instrument of criminal law policy, not just an alternative to punishment. The rehabilitative approach is in line with the principles </w:t>
      </w:r>
      <w:r w:rsidRPr="008A6330">
        <w:rPr>
          <w:rFonts w:asciiTheme="majorBidi" w:hAnsiTheme="majorBidi" w:cstheme="majorBidi"/>
          <w:i/>
          <w:noProof/>
          <w:sz w:val="24"/>
          <w:szCs w:val="24"/>
        </w:rPr>
        <w:t xml:space="preserve"> of therapeutic justice</w:t>
      </w:r>
      <w:r w:rsidRPr="008A6330">
        <w:rPr>
          <w:rFonts w:asciiTheme="majorBidi" w:hAnsiTheme="majorBidi" w:cstheme="majorBidi"/>
          <w:noProof/>
          <w:sz w:val="24"/>
          <w:szCs w:val="24"/>
        </w:rPr>
        <w:t xml:space="preserve"> and </w:t>
      </w:r>
      <w:r w:rsidRPr="008A6330">
        <w:rPr>
          <w:rFonts w:asciiTheme="majorBidi" w:hAnsiTheme="majorBidi" w:cstheme="majorBidi"/>
          <w:i/>
          <w:noProof/>
          <w:sz w:val="24"/>
          <w:szCs w:val="24"/>
        </w:rPr>
        <w:t>restorative justice</w:t>
      </w:r>
      <w:r w:rsidRPr="008A6330">
        <w:rPr>
          <w:rFonts w:asciiTheme="majorBidi" w:hAnsiTheme="majorBidi" w:cstheme="majorBidi"/>
          <w:noProof/>
          <w:sz w:val="24"/>
          <w:szCs w:val="24"/>
        </w:rPr>
        <w:t xml:space="preserve"> which emphasizes the restoration of social balance and the protection of human rights</w:t>
      </w:r>
      <w:r w:rsidR="007D5661" w:rsidRPr="007D5661">
        <w:rPr>
          <w:rFonts w:asciiTheme="majorBidi" w:hAnsiTheme="majorBidi" w:cstheme="majorBidi"/>
          <w:noProof/>
          <w:sz w:val="24"/>
          <w:szCs w:val="24"/>
        </w:rPr>
        <w:t>s</w:t>
      </w:r>
      <w:r w:rsidR="00814D90" w:rsidRPr="00515123">
        <w:rPr>
          <w:rFonts w:asciiTheme="majorBidi" w:hAnsiTheme="majorBidi" w:cstheme="majorBidi"/>
          <w:noProof/>
          <w:sz w:val="24"/>
          <w:szCs w:val="24"/>
          <w:lang w:val="id-ID"/>
        </w:rPr>
        <w:t xml:space="preserve">.  </w:t>
      </w:r>
    </w:p>
    <w:p w14:paraId="4F645B7D" w14:textId="7F688A63" w:rsidR="00AB7817" w:rsidRPr="00AB7817" w:rsidRDefault="002C2DD9" w:rsidP="00D352C5">
      <w:pPr>
        <w:spacing w:after="0" w:line="240" w:lineRule="auto"/>
        <w:rPr>
          <w:rFonts w:asciiTheme="majorBidi" w:hAnsiTheme="majorBidi" w:cstheme="majorBidi"/>
          <w:b/>
          <w:noProof/>
          <w:sz w:val="24"/>
          <w:szCs w:val="24"/>
          <w:lang w:val="id-ID"/>
        </w:rPr>
      </w:pPr>
      <w:r w:rsidRPr="00221583">
        <w:rPr>
          <w:rFonts w:asciiTheme="majorBidi" w:hAnsiTheme="majorBidi" w:cstheme="majorBidi"/>
          <w:b/>
          <w:noProof/>
          <w:sz w:val="24"/>
          <w:szCs w:val="24"/>
        </w:rPr>
        <w:t>Bibliography</w:t>
      </w:r>
    </w:p>
    <w:p w14:paraId="5E026EB9" w14:textId="77777777" w:rsidR="00163004" w:rsidRPr="00163004" w:rsidRDefault="00163004" w:rsidP="00D352C5">
      <w:pPr>
        <w:numPr>
          <w:ilvl w:val="0"/>
          <w:numId w:val="40"/>
        </w:numPr>
        <w:spacing w:after="0" w:line="240" w:lineRule="auto"/>
        <w:ind w:left="426" w:hanging="426"/>
        <w:jc w:val="both"/>
        <w:rPr>
          <w:rFonts w:ascii="Times New Roman" w:hAnsi="Times New Roman" w:cs="Times New Roman"/>
          <w:b/>
          <w:sz w:val="24"/>
          <w:szCs w:val="24"/>
        </w:rPr>
      </w:pPr>
      <w:r w:rsidRPr="00163004">
        <w:rPr>
          <w:rFonts w:ascii="Times New Roman" w:hAnsi="Times New Roman" w:cs="Times New Roman"/>
          <w:b/>
          <w:sz w:val="24"/>
          <w:szCs w:val="24"/>
        </w:rPr>
        <w:t xml:space="preserve">Books </w:t>
      </w:r>
    </w:p>
    <w:p w14:paraId="1E5E96AF" w14:textId="77777777" w:rsidR="00163004" w:rsidRPr="00163004" w:rsidRDefault="00163004" w:rsidP="00D352C5">
      <w:pPr>
        <w:spacing w:after="0" w:line="240" w:lineRule="auto"/>
        <w:ind w:left="851" w:hanging="851"/>
        <w:jc w:val="both"/>
        <w:rPr>
          <w:rFonts w:ascii="Times New Roman" w:hAnsi="Times New Roman" w:cs="Times New Roman"/>
          <w:sz w:val="24"/>
          <w:szCs w:val="24"/>
        </w:rPr>
      </w:pPr>
    </w:p>
    <w:p w14:paraId="2DC78B7F" w14:textId="77777777"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t xml:space="preserve">Barda Nawawi Arief. </w:t>
      </w:r>
      <w:r w:rsidRPr="00163004">
        <w:rPr>
          <w:rFonts w:ascii="Times New Roman" w:hAnsi="Times New Roman" w:cs="Times New Roman"/>
          <w:i/>
          <w:sz w:val="24"/>
          <w:szCs w:val="24"/>
        </w:rPr>
        <w:t>Potpourri Criminal Law Policy</w:t>
      </w:r>
      <w:r w:rsidRPr="00163004">
        <w:rPr>
          <w:rFonts w:ascii="Times New Roman" w:hAnsi="Times New Roman" w:cs="Times New Roman"/>
          <w:sz w:val="24"/>
          <w:szCs w:val="24"/>
        </w:rPr>
        <w:t xml:space="preserve">. Jakarta: </w:t>
      </w:r>
      <w:proofErr w:type="spellStart"/>
      <w:r w:rsidRPr="00163004">
        <w:rPr>
          <w:rFonts w:ascii="Times New Roman" w:hAnsi="Times New Roman" w:cs="Times New Roman"/>
          <w:sz w:val="24"/>
          <w:szCs w:val="24"/>
        </w:rPr>
        <w:t>Kencana</w:t>
      </w:r>
      <w:proofErr w:type="spellEnd"/>
      <w:r w:rsidRPr="00163004">
        <w:rPr>
          <w:rFonts w:ascii="Times New Roman" w:hAnsi="Times New Roman" w:cs="Times New Roman"/>
          <w:sz w:val="24"/>
          <w:szCs w:val="24"/>
        </w:rPr>
        <w:t>, 2017.</w:t>
      </w:r>
    </w:p>
    <w:p w14:paraId="4FCB7579"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5B3F4B65" w14:textId="77777777" w:rsidR="00163004" w:rsidRDefault="00163004" w:rsidP="00D352C5">
      <w:pPr>
        <w:widowControl w:val="0"/>
        <w:autoSpaceDE w:val="0"/>
        <w:autoSpaceDN w:val="0"/>
        <w:adjustRightInd w:val="0"/>
        <w:spacing w:after="0" w:line="240" w:lineRule="auto"/>
        <w:ind w:left="720" w:hangingChars="300" w:hanging="720"/>
        <w:jc w:val="both"/>
        <w:rPr>
          <w:rFonts w:ascii="Times New Roman" w:hAnsi="Times New Roman" w:cs="Times New Roman"/>
          <w:sz w:val="24"/>
          <w:szCs w:val="24"/>
        </w:rPr>
      </w:pPr>
      <w:r w:rsidRPr="00163004">
        <w:rPr>
          <w:rFonts w:ascii="Times New Roman" w:hAnsi="Times New Roman" w:cs="Times New Roman"/>
          <w:sz w:val="24"/>
          <w:szCs w:val="24"/>
        </w:rPr>
        <w:t xml:space="preserve">Muladi and Barda Nawawi Arief. </w:t>
      </w:r>
      <w:r w:rsidRPr="00163004">
        <w:rPr>
          <w:rFonts w:ascii="Times New Roman" w:hAnsi="Times New Roman" w:cs="Times New Roman"/>
          <w:i/>
          <w:sz w:val="24"/>
          <w:szCs w:val="24"/>
        </w:rPr>
        <w:t>Theories and Criminal Policies</w:t>
      </w:r>
      <w:r w:rsidRPr="00163004">
        <w:rPr>
          <w:rFonts w:ascii="Times New Roman" w:hAnsi="Times New Roman" w:cs="Times New Roman"/>
          <w:sz w:val="24"/>
          <w:szCs w:val="24"/>
        </w:rPr>
        <w:t>. Bandung: alumni, 2010.</w:t>
      </w:r>
    </w:p>
    <w:p w14:paraId="206A4B1E" w14:textId="77777777" w:rsidR="00D352C5" w:rsidRPr="00163004" w:rsidRDefault="00D352C5" w:rsidP="00D352C5">
      <w:pPr>
        <w:widowControl w:val="0"/>
        <w:autoSpaceDE w:val="0"/>
        <w:autoSpaceDN w:val="0"/>
        <w:adjustRightInd w:val="0"/>
        <w:spacing w:after="0" w:line="240" w:lineRule="auto"/>
        <w:ind w:left="720" w:hangingChars="300" w:hanging="720"/>
        <w:jc w:val="both"/>
        <w:rPr>
          <w:rFonts w:ascii="Times New Roman" w:hAnsi="Times New Roman" w:cs="Times New Roman"/>
          <w:sz w:val="24"/>
          <w:szCs w:val="24"/>
          <w:lang w:val="en-GB"/>
        </w:rPr>
      </w:pPr>
    </w:p>
    <w:p w14:paraId="263C4DBD" w14:textId="77777777"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t>Fadhli, A. ''Drug Threats, Dangers, Regulations and Solutions to Overcome It.'' Yogyakarta: Gava Media. (2018).</w:t>
      </w:r>
    </w:p>
    <w:p w14:paraId="63F58F5E"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lang w:val="en-GB"/>
        </w:rPr>
      </w:pPr>
    </w:p>
    <w:p w14:paraId="727F22A6" w14:textId="77777777"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roofErr w:type="spellStart"/>
      <w:r w:rsidRPr="00163004">
        <w:rPr>
          <w:rFonts w:ascii="Times New Roman" w:hAnsi="Times New Roman" w:cs="Times New Roman"/>
          <w:sz w:val="24"/>
          <w:szCs w:val="24"/>
        </w:rPr>
        <w:t>Sutarmo</w:t>
      </w:r>
      <w:proofErr w:type="spellEnd"/>
      <w:r w:rsidRPr="00163004">
        <w:rPr>
          <w:rFonts w:ascii="Times New Roman" w:hAnsi="Times New Roman" w:cs="Times New Roman"/>
          <w:sz w:val="24"/>
          <w:szCs w:val="24"/>
        </w:rPr>
        <w:t xml:space="preserve">, S. V. ''Don't Try to Become a Drug </w:t>
      </w:r>
      <w:r w:rsidRPr="00163004">
        <w:rPr>
          <w:rFonts w:ascii="Times New Roman" w:hAnsi="Times New Roman" w:cs="Times New Roman"/>
          <w:sz w:val="24"/>
          <w:szCs w:val="24"/>
        </w:rPr>
        <w:lastRenderedPageBreak/>
        <w:t>User.'' (Jakarta: UI Press) (2006)</w:t>
      </w:r>
    </w:p>
    <w:p w14:paraId="6C9C0125"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12613617" w14:textId="77777777"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roofErr w:type="spellStart"/>
      <w:r w:rsidRPr="00163004">
        <w:rPr>
          <w:rFonts w:ascii="Times New Roman" w:hAnsi="Times New Roman" w:cs="Times New Roman"/>
          <w:sz w:val="24"/>
          <w:szCs w:val="24"/>
        </w:rPr>
        <w:t>Laoly</w:t>
      </w:r>
      <w:proofErr w:type="spellEnd"/>
      <w:r w:rsidRPr="00163004">
        <w:rPr>
          <w:rFonts w:ascii="Times New Roman" w:hAnsi="Times New Roman" w:cs="Times New Roman"/>
          <w:sz w:val="24"/>
          <w:szCs w:val="24"/>
        </w:rPr>
        <w:t>, Y. H. ''Deadly Snares: Perspectives on Economic Well-Being in Drug Abuse.'' (No Title). (2019)</w:t>
      </w:r>
    </w:p>
    <w:p w14:paraId="63D4D2A7"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3664C688" w14:textId="77777777" w:rsidR="00163004" w:rsidRDefault="00163004" w:rsidP="00D352C5">
      <w:pPr>
        <w:spacing w:after="0" w:line="240" w:lineRule="auto"/>
        <w:ind w:leftChars="-1" w:left="464" w:hangingChars="194" w:hanging="466"/>
        <w:jc w:val="both"/>
        <w:rPr>
          <w:rFonts w:ascii="Times New Roman" w:hAnsi="Times New Roman" w:cs="Times New Roman"/>
          <w:sz w:val="24"/>
          <w:szCs w:val="24"/>
        </w:rPr>
      </w:pPr>
      <w:r w:rsidRPr="00163004">
        <w:rPr>
          <w:rFonts w:ascii="Times New Roman" w:hAnsi="Times New Roman" w:cs="Times New Roman"/>
          <w:sz w:val="24"/>
          <w:szCs w:val="24"/>
        </w:rPr>
        <w:t xml:space="preserve">Peter Mahmud Marzuki. </w:t>
      </w:r>
      <w:r w:rsidRPr="00163004">
        <w:rPr>
          <w:rFonts w:ascii="Times New Roman" w:hAnsi="Times New Roman" w:cs="Times New Roman"/>
          <w:i/>
          <w:sz w:val="24"/>
          <w:szCs w:val="24"/>
        </w:rPr>
        <w:t>Legal Research</w:t>
      </w:r>
      <w:r w:rsidRPr="00163004">
        <w:rPr>
          <w:rFonts w:ascii="Times New Roman" w:hAnsi="Times New Roman" w:cs="Times New Roman"/>
          <w:sz w:val="24"/>
          <w:szCs w:val="24"/>
        </w:rPr>
        <w:t xml:space="preserve">. Jakarta: </w:t>
      </w:r>
      <w:proofErr w:type="spellStart"/>
      <w:r w:rsidRPr="00163004">
        <w:rPr>
          <w:rFonts w:ascii="Times New Roman" w:hAnsi="Times New Roman" w:cs="Times New Roman"/>
          <w:sz w:val="24"/>
          <w:szCs w:val="24"/>
        </w:rPr>
        <w:t>Kencana</w:t>
      </w:r>
      <w:proofErr w:type="spellEnd"/>
      <w:r w:rsidRPr="00163004">
        <w:rPr>
          <w:rFonts w:ascii="Times New Roman" w:hAnsi="Times New Roman" w:cs="Times New Roman"/>
          <w:sz w:val="24"/>
          <w:szCs w:val="24"/>
        </w:rPr>
        <w:t>, 2021.</w:t>
      </w:r>
    </w:p>
    <w:p w14:paraId="480E9A56" w14:textId="77777777" w:rsidR="00D352C5" w:rsidRPr="00163004" w:rsidRDefault="00D352C5" w:rsidP="00D352C5">
      <w:pPr>
        <w:spacing w:after="0" w:line="240" w:lineRule="auto"/>
        <w:ind w:leftChars="-1" w:left="464" w:hangingChars="194" w:hanging="466"/>
        <w:jc w:val="both"/>
        <w:rPr>
          <w:rFonts w:ascii="Times New Roman" w:hAnsi="Times New Roman" w:cs="Times New Roman"/>
          <w:sz w:val="24"/>
          <w:szCs w:val="24"/>
        </w:rPr>
      </w:pPr>
    </w:p>
    <w:p w14:paraId="53210F65" w14:textId="77777777" w:rsidR="00163004" w:rsidRPr="00163004" w:rsidRDefault="00163004" w:rsidP="00D352C5">
      <w:pPr>
        <w:numPr>
          <w:ilvl w:val="0"/>
          <w:numId w:val="40"/>
        </w:numPr>
        <w:tabs>
          <w:tab w:val="clear" w:pos="360"/>
        </w:tabs>
        <w:spacing w:after="0" w:line="240" w:lineRule="auto"/>
        <w:ind w:left="426" w:hanging="426"/>
        <w:jc w:val="both"/>
        <w:rPr>
          <w:rFonts w:ascii="Times New Roman" w:hAnsi="Times New Roman" w:cs="Times New Roman"/>
          <w:sz w:val="24"/>
          <w:szCs w:val="24"/>
        </w:rPr>
      </w:pPr>
      <w:r w:rsidRPr="00163004">
        <w:rPr>
          <w:rFonts w:ascii="Times New Roman" w:hAnsi="Times New Roman" w:cs="Times New Roman"/>
          <w:b/>
          <w:sz w:val="24"/>
          <w:szCs w:val="24"/>
        </w:rPr>
        <w:t xml:space="preserve">Journal Articles </w:t>
      </w:r>
    </w:p>
    <w:p w14:paraId="3658742D" w14:textId="77777777" w:rsidR="00163004" w:rsidRPr="00163004" w:rsidRDefault="00163004" w:rsidP="00D352C5">
      <w:pPr>
        <w:spacing w:after="0" w:line="240" w:lineRule="auto"/>
        <w:ind w:left="851" w:hanging="851"/>
        <w:jc w:val="both"/>
        <w:rPr>
          <w:rFonts w:ascii="Times New Roman" w:hAnsi="Times New Roman" w:cs="Times New Roman"/>
          <w:sz w:val="24"/>
          <w:szCs w:val="24"/>
        </w:rPr>
      </w:pPr>
    </w:p>
    <w:p w14:paraId="7A6DBE0F" w14:textId="3FEE059C"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roofErr w:type="spellStart"/>
      <w:r w:rsidRPr="00163004">
        <w:rPr>
          <w:rFonts w:ascii="Times New Roman" w:hAnsi="Times New Roman" w:cs="Times New Roman"/>
          <w:sz w:val="24"/>
          <w:szCs w:val="24"/>
        </w:rPr>
        <w:t>Busnarma</w:t>
      </w:r>
      <w:proofErr w:type="spellEnd"/>
      <w:r w:rsidRPr="00163004">
        <w:rPr>
          <w:rFonts w:ascii="Times New Roman" w:hAnsi="Times New Roman" w:cs="Times New Roman"/>
          <w:sz w:val="24"/>
          <w:szCs w:val="24"/>
        </w:rPr>
        <w:t xml:space="preserve">, </w:t>
      </w:r>
      <w:proofErr w:type="spellStart"/>
      <w:r w:rsidRPr="00163004">
        <w:rPr>
          <w:rFonts w:ascii="Times New Roman" w:hAnsi="Times New Roman" w:cs="Times New Roman"/>
          <w:sz w:val="24"/>
          <w:szCs w:val="24"/>
        </w:rPr>
        <w:t>T.''The</w:t>
      </w:r>
      <w:proofErr w:type="spellEnd"/>
      <w:r w:rsidRPr="00163004">
        <w:rPr>
          <w:rFonts w:ascii="Times New Roman" w:hAnsi="Times New Roman" w:cs="Times New Roman"/>
          <w:sz w:val="24"/>
          <w:szCs w:val="24"/>
        </w:rPr>
        <w:t xml:space="preserve"> Application of Criminal Sanctions of Fines for Perpetrators of Narcotics Abuse and Illicit Trafficking in the Padang District Court.'' </w:t>
      </w:r>
      <w:proofErr w:type="spellStart"/>
      <w:r w:rsidRPr="00163004">
        <w:rPr>
          <w:rFonts w:ascii="Times New Roman" w:hAnsi="Times New Roman" w:cs="Times New Roman"/>
          <w:i/>
          <w:iCs/>
          <w:sz w:val="24"/>
          <w:szCs w:val="24"/>
        </w:rPr>
        <w:t>Soumatera</w:t>
      </w:r>
      <w:proofErr w:type="spellEnd"/>
      <w:r w:rsidRPr="00163004">
        <w:rPr>
          <w:rFonts w:ascii="Times New Roman" w:hAnsi="Times New Roman" w:cs="Times New Roman"/>
          <w:i/>
          <w:iCs/>
          <w:sz w:val="24"/>
          <w:szCs w:val="24"/>
        </w:rPr>
        <w:t xml:space="preserve"> Law Review</w:t>
      </w:r>
      <w:r w:rsidRPr="00163004">
        <w:rPr>
          <w:rFonts w:ascii="Times New Roman" w:hAnsi="Times New Roman" w:cs="Times New Roman"/>
          <w:sz w:val="24"/>
          <w:szCs w:val="24"/>
        </w:rPr>
        <w:t xml:space="preserve">, Vol. 2, No. 1, (2019) </w:t>
      </w:r>
    </w:p>
    <w:p w14:paraId="7D4D7FB5"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5F212BE0" w14:textId="2129491A"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roofErr w:type="spellStart"/>
      <w:r w:rsidRPr="00163004">
        <w:rPr>
          <w:rFonts w:ascii="Times New Roman" w:hAnsi="Times New Roman" w:cs="Times New Roman"/>
          <w:sz w:val="24"/>
          <w:szCs w:val="24"/>
        </w:rPr>
        <w:t>Diputra</w:t>
      </w:r>
      <w:proofErr w:type="spellEnd"/>
      <w:r w:rsidRPr="00163004">
        <w:rPr>
          <w:rFonts w:ascii="Times New Roman" w:hAnsi="Times New Roman" w:cs="Times New Roman"/>
          <w:sz w:val="24"/>
          <w:szCs w:val="24"/>
        </w:rPr>
        <w:t xml:space="preserve">, I. B. P. S. ''Rehabilitation Policy for Narcotics Abuse in Law Number 35 of 2009 concerning Narcotics.'' </w:t>
      </w:r>
      <w:r w:rsidRPr="00163004">
        <w:rPr>
          <w:rFonts w:ascii="Times New Roman" w:hAnsi="Times New Roman" w:cs="Times New Roman"/>
          <w:i/>
          <w:iCs/>
          <w:sz w:val="24"/>
          <w:szCs w:val="24"/>
        </w:rPr>
        <w:t>Udayana Journal of Master of Law,</w:t>
      </w:r>
      <w:r w:rsidRPr="00163004">
        <w:rPr>
          <w:rFonts w:ascii="Times New Roman" w:hAnsi="Times New Roman" w:cs="Times New Roman"/>
          <w:sz w:val="24"/>
          <w:szCs w:val="24"/>
        </w:rPr>
        <w:t xml:space="preserve"> Vol. 2, Number 1, (2012).</w:t>
      </w:r>
    </w:p>
    <w:p w14:paraId="6604CB24"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lang w:val="en-GB"/>
        </w:rPr>
      </w:pPr>
    </w:p>
    <w:p w14:paraId="169D15E8" w14:textId="4CA32385"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t xml:space="preserve">Kusuma, D. &amp; Nugroho, H. "Evaluation of the Implementation of Rehabilitation for Narcotics Addicts in Indonesia." </w:t>
      </w:r>
      <w:r w:rsidRPr="00163004">
        <w:rPr>
          <w:rFonts w:ascii="Times New Roman" w:hAnsi="Times New Roman" w:cs="Times New Roman"/>
          <w:i/>
          <w:sz w:val="24"/>
          <w:szCs w:val="24"/>
        </w:rPr>
        <w:t>Journal of Legal Sciences Lex Crimen</w:t>
      </w:r>
      <w:r w:rsidRPr="00163004">
        <w:rPr>
          <w:rFonts w:ascii="Times New Roman" w:hAnsi="Times New Roman" w:cs="Times New Roman"/>
          <w:sz w:val="24"/>
          <w:szCs w:val="24"/>
        </w:rPr>
        <w:t xml:space="preserve"> Vol. 8 No. (2019)</w:t>
      </w:r>
    </w:p>
    <w:p w14:paraId="0B966A5B"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235E1D7B" w14:textId="77777777"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t>Supreme Court of the Republic of Indonesia. "Annual Report 2023: Ongoing Modernization of Justice." Jakarta, 2024.</w:t>
      </w:r>
    </w:p>
    <w:p w14:paraId="1910E317"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6C9DB400" w14:textId="77777777"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roofErr w:type="spellStart"/>
      <w:r w:rsidRPr="00163004">
        <w:rPr>
          <w:rFonts w:ascii="Times New Roman" w:hAnsi="Times New Roman" w:cs="Times New Roman"/>
          <w:sz w:val="24"/>
          <w:szCs w:val="24"/>
        </w:rPr>
        <w:t>Marsono</w:t>
      </w:r>
      <w:proofErr w:type="spellEnd"/>
      <w:r w:rsidRPr="00163004">
        <w:rPr>
          <w:rFonts w:ascii="Times New Roman" w:hAnsi="Times New Roman" w:cs="Times New Roman"/>
          <w:sz w:val="24"/>
          <w:szCs w:val="24"/>
        </w:rPr>
        <w:t xml:space="preserve">, Iman Santoso, &amp; Kemala </w:t>
      </w:r>
      <w:proofErr w:type="spellStart"/>
      <w:r w:rsidRPr="00163004">
        <w:rPr>
          <w:rFonts w:ascii="Times New Roman" w:hAnsi="Times New Roman" w:cs="Times New Roman"/>
          <w:sz w:val="24"/>
          <w:szCs w:val="24"/>
        </w:rPr>
        <w:t>Atmojo</w:t>
      </w:r>
      <w:proofErr w:type="spellEnd"/>
      <w:r w:rsidRPr="00163004">
        <w:rPr>
          <w:rFonts w:ascii="Times New Roman" w:hAnsi="Times New Roman" w:cs="Times New Roman"/>
          <w:sz w:val="24"/>
          <w:szCs w:val="24"/>
        </w:rPr>
        <w:t xml:space="preserve">, "The Application of Rehabilitation for Victims of Narcotics Abuse Based on Law Number 35 of 2009 concerning Narcotics in the Perspective of Rehabilitation Theory," </w:t>
      </w:r>
      <w:r w:rsidRPr="00163004">
        <w:rPr>
          <w:rFonts w:ascii="Times New Roman" w:hAnsi="Times New Roman" w:cs="Times New Roman"/>
          <w:i/>
          <w:iCs/>
          <w:sz w:val="24"/>
          <w:szCs w:val="24"/>
        </w:rPr>
        <w:t>Syntax Literate: Indonesian Scientific Journal.</w:t>
      </w:r>
      <w:r w:rsidRPr="00163004">
        <w:rPr>
          <w:rFonts w:ascii="Times New Roman" w:hAnsi="Times New Roman" w:cs="Times New Roman"/>
          <w:sz w:val="24"/>
          <w:szCs w:val="24"/>
        </w:rPr>
        <w:t xml:space="preserve"> Vol. 8, No. 9, (2023)</w:t>
      </w:r>
    </w:p>
    <w:p w14:paraId="58C044C8"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790F464E" w14:textId="14EDCEC6"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t xml:space="preserve">Ramadhani, N. "Juridical Analysis of Rehabilitation Decisions for Narcotics Abusers." </w:t>
      </w:r>
      <w:r w:rsidRPr="00163004">
        <w:rPr>
          <w:rFonts w:ascii="Times New Roman" w:hAnsi="Times New Roman" w:cs="Times New Roman"/>
          <w:i/>
          <w:sz w:val="24"/>
          <w:szCs w:val="24"/>
        </w:rPr>
        <w:t>Indonesian Journal of Legislation</w:t>
      </w:r>
      <w:r w:rsidRPr="00163004">
        <w:rPr>
          <w:rFonts w:ascii="Times New Roman" w:hAnsi="Times New Roman" w:cs="Times New Roman"/>
          <w:sz w:val="24"/>
          <w:szCs w:val="24"/>
        </w:rPr>
        <w:t xml:space="preserve"> Vol. 20 No (2023)</w:t>
      </w:r>
    </w:p>
    <w:p w14:paraId="74E92E24"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5A09042A" w14:textId="309C1058"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t xml:space="preserve">Rizky, F. ''The Implementation of Rehabilitation for Addicts, Abusers and Victims of Narcotics.'' </w:t>
      </w:r>
      <w:r w:rsidRPr="00163004">
        <w:rPr>
          <w:rFonts w:ascii="Times New Roman" w:hAnsi="Times New Roman" w:cs="Times New Roman"/>
          <w:i/>
          <w:iCs/>
          <w:sz w:val="24"/>
          <w:szCs w:val="24"/>
        </w:rPr>
        <w:t>Riau Law Journal,</w:t>
      </w:r>
      <w:r w:rsidRPr="00163004">
        <w:rPr>
          <w:rFonts w:ascii="Times New Roman" w:hAnsi="Times New Roman" w:cs="Times New Roman"/>
          <w:sz w:val="24"/>
          <w:szCs w:val="24"/>
        </w:rPr>
        <w:t xml:space="preserve"> Vol. 1, Number 1, (2017) </w:t>
      </w:r>
    </w:p>
    <w:p w14:paraId="228C34AB"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lang w:val="en-GB"/>
        </w:rPr>
      </w:pPr>
    </w:p>
    <w:p w14:paraId="26F19367" w14:textId="77CD42FC"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t xml:space="preserve">Santi, G. A. N., </w:t>
      </w:r>
      <w:proofErr w:type="spellStart"/>
      <w:r w:rsidRPr="00163004">
        <w:rPr>
          <w:rFonts w:ascii="Times New Roman" w:hAnsi="Times New Roman" w:cs="Times New Roman"/>
          <w:sz w:val="24"/>
          <w:szCs w:val="24"/>
        </w:rPr>
        <w:t>Yuliartini</w:t>
      </w:r>
      <w:proofErr w:type="spellEnd"/>
      <w:r w:rsidRPr="00163004">
        <w:rPr>
          <w:rFonts w:ascii="Times New Roman" w:hAnsi="Times New Roman" w:cs="Times New Roman"/>
          <w:sz w:val="24"/>
          <w:szCs w:val="24"/>
        </w:rPr>
        <w:t xml:space="preserve">, N. P. R., &amp; </w:t>
      </w:r>
      <w:proofErr w:type="spellStart"/>
      <w:r w:rsidRPr="00163004">
        <w:rPr>
          <w:rFonts w:ascii="Times New Roman" w:hAnsi="Times New Roman" w:cs="Times New Roman"/>
          <w:sz w:val="24"/>
          <w:szCs w:val="24"/>
        </w:rPr>
        <w:t>Mangku</w:t>
      </w:r>
      <w:proofErr w:type="spellEnd"/>
      <w:r w:rsidRPr="00163004">
        <w:rPr>
          <w:rFonts w:ascii="Times New Roman" w:hAnsi="Times New Roman" w:cs="Times New Roman"/>
          <w:sz w:val="24"/>
          <w:szCs w:val="24"/>
        </w:rPr>
        <w:t xml:space="preserve">, D. G. S. ''Legal Protection for Victims of Narcotics Abuse in </w:t>
      </w:r>
      <w:proofErr w:type="spellStart"/>
      <w:r w:rsidRPr="00163004">
        <w:rPr>
          <w:rFonts w:ascii="Times New Roman" w:hAnsi="Times New Roman" w:cs="Times New Roman"/>
          <w:sz w:val="24"/>
          <w:szCs w:val="24"/>
        </w:rPr>
        <w:t>Buleleng</w:t>
      </w:r>
      <w:proofErr w:type="spellEnd"/>
      <w:r w:rsidRPr="00163004">
        <w:rPr>
          <w:rFonts w:ascii="Times New Roman" w:hAnsi="Times New Roman" w:cs="Times New Roman"/>
          <w:sz w:val="24"/>
          <w:szCs w:val="24"/>
        </w:rPr>
        <w:t xml:space="preserve"> Regency.'' </w:t>
      </w:r>
      <w:r w:rsidRPr="00163004">
        <w:rPr>
          <w:rFonts w:ascii="Times New Roman" w:hAnsi="Times New Roman" w:cs="Times New Roman"/>
          <w:i/>
          <w:iCs/>
          <w:sz w:val="24"/>
          <w:szCs w:val="24"/>
        </w:rPr>
        <w:t>Journal of Judicial Communities</w:t>
      </w:r>
      <w:r w:rsidRPr="00163004">
        <w:rPr>
          <w:rFonts w:ascii="Times New Roman" w:hAnsi="Times New Roman" w:cs="Times New Roman"/>
          <w:sz w:val="24"/>
          <w:szCs w:val="24"/>
        </w:rPr>
        <w:t xml:space="preserve">, Vol. 2 Number 3, (2019) </w:t>
      </w:r>
    </w:p>
    <w:p w14:paraId="59F70888"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1CB0AF96" w14:textId="217B23E9"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t xml:space="preserve">Siregar, B. "Restorative Justice in Law Enforcement of Narcotics Crimes." </w:t>
      </w:r>
      <w:r w:rsidRPr="00163004">
        <w:rPr>
          <w:rFonts w:ascii="Times New Roman" w:hAnsi="Times New Roman" w:cs="Times New Roman"/>
          <w:i/>
          <w:sz w:val="24"/>
          <w:szCs w:val="24"/>
        </w:rPr>
        <w:t>Journal of Human Rights and Law</w:t>
      </w:r>
      <w:r w:rsidRPr="00163004">
        <w:rPr>
          <w:rFonts w:ascii="Times New Roman" w:hAnsi="Times New Roman" w:cs="Times New Roman"/>
          <w:sz w:val="24"/>
          <w:szCs w:val="24"/>
        </w:rPr>
        <w:t xml:space="preserve"> Vol. 11 No (2021)</w:t>
      </w:r>
    </w:p>
    <w:p w14:paraId="5FCF8FF8"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414CC6D0" w14:textId="6D0A3B06"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roofErr w:type="spellStart"/>
      <w:r w:rsidRPr="00163004">
        <w:rPr>
          <w:rFonts w:ascii="Times New Roman" w:hAnsi="Times New Roman" w:cs="Times New Roman"/>
          <w:sz w:val="24"/>
          <w:szCs w:val="24"/>
        </w:rPr>
        <w:t>Situmorang</w:t>
      </w:r>
      <w:proofErr w:type="spellEnd"/>
      <w:r w:rsidRPr="00163004">
        <w:rPr>
          <w:rFonts w:ascii="Times New Roman" w:hAnsi="Times New Roman" w:cs="Times New Roman"/>
          <w:sz w:val="24"/>
          <w:szCs w:val="24"/>
        </w:rPr>
        <w:t xml:space="preserve">, R. "Criminal Policy Against Narcotics Addicts in the Perspective of Rehabilitation." </w:t>
      </w:r>
      <w:r w:rsidRPr="00163004">
        <w:rPr>
          <w:rFonts w:ascii="Times New Roman" w:hAnsi="Times New Roman" w:cs="Times New Roman"/>
          <w:i/>
          <w:sz w:val="24"/>
          <w:szCs w:val="24"/>
        </w:rPr>
        <w:t>Journal of Judiciary</w:t>
      </w:r>
      <w:r w:rsidRPr="00163004">
        <w:rPr>
          <w:rFonts w:ascii="Times New Roman" w:hAnsi="Times New Roman" w:cs="Times New Roman"/>
          <w:sz w:val="24"/>
          <w:szCs w:val="24"/>
        </w:rPr>
        <w:t xml:space="preserve"> Vol. 9 No. (2020): </w:t>
      </w:r>
      <w:proofErr w:type="gramStart"/>
      <w:r w:rsidRPr="00163004">
        <w:rPr>
          <w:rFonts w:ascii="Times New Roman" w:hAnsi="Times New Roman" w:cs="Times New Roman"/>
          <w:sz w:val="24"/>
          <w:szCs w:val="24"/>
        </w:rPr>
        <w:t>24.Wibowo</w:t>
      </w:r>
      <w:proofErr w:type="gramEnd"/>
      <w:r w:rsidRPr="00163004">
        <w:rPr>
          <w:rFonts w:ascii="Times New Roman" w:hAnsi="Times New Roman" w:cs="Times New Roman"/>
          <w:sz w:val="24"/>
          <w:szCs w:val="24"/>
        </w:rPr>
        <w:t xml:space="preserve">, A. "Implementation of Rehabilitation for Narcotics Abusers in the Perspective of Criminal Law." </w:t>
      </w:r>
      <w:r w:rsidRPr="00163004">
        <w:rPr>
          <w:rFonts w:ascii="Times New Roman" w:hAnsi="Times New Roman" w:cs="Times New Roman"/>
          <w:i/>
          <w:sz w:val="24"/>
          <w:szCs w:val="24"/>
        </w:rPr>
        <w:t>Law Enforcement Journal</w:t>
      </w:r>
      <w:r w:rsidRPr="00163004">
        <w:rPr>
          <w:rFonts w:ascii="Times New Roman" w:hAnsi="Times New Roman" w:cs="Times New Roman"/>
          <w:sz w:val="24"/>
          <w:szCs w:val="24"/>
        </w:rPr>
        <w:t xml:space="preserve"> Vol. 8 No. (2021)</w:t>
      </w:r>
    </w:p>
    <w:p w14:paraId="2D007814"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3973F1AE" w14:textId="77777777" w:rsidR="00163004" w:rsidRPr="00163004" w:rsidRDefault="00163004" w:rsidP="00D352C5">
      <w:pPr>
        <w:numPr>
          <w:ilvl w:val="0"/>
          <w:numId w:val="40"/>
        </w:numPr>
        <w:tabs>
          <w:tab w:val="left" w:pos="1080"/>
        </w:tabs>
        <w:spacing w:after="0" w:line="240" w:lineRule="auto"/>
        <w:ind w:left="1080"/>
        <w:jc w:val="both"/>
        <w:rPr>
          <w:rFonts w:ascii="Times New Roman" w:hAnsi="Times New Roman" w:cs="Times New Roman"/>
          <w:b/>
          <w:sz w:val="24"/>
          <w:szCs w:val="24"/>
        </w:rPr>
      </w:pPr>
      <w:r w:rsidRPr="00163004">
        <w:rPr>
          <w:rFonts w:ascii="Times New Roman" w:hAnsi="Times New Roman" w:cs="Times New Roman"/>
          <w:b/>
          <w:sz w:val="24"/>
          <w:szCs w:val="24"/>
        </w:rPr>
        <w:t>Internet</w:t>
      </w:r>
    </w:p>
    <w:p w14:paraId="300B6B11" w14:textId="352A6BEB"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roofErr w:type="spellStart"/>
      <w:r w:rsidRPr="00163004">
        <w:rPr>
          <w:rFonts w:ascii="Times New Roman" w:hAnsi="Times New Roman" w:cs="Times New Roman"/>
          <w:sz w:val="24"/>
          <w:szCs w:val="24"/>
        </w:rPr>
        <w:t>Armiji</w:t>
      </w:r>
      <w:proofErr w:type="spellEnd"/>
      <w:r w:rsidRPr="00163004">
        <w:rPr>
          <w:rFonts w:ascii="Times New Roman" w:hAnsi="Times New Roman" w:cs="Times New Roman"/>
          <w:sz w:val="24"/>
          <w:szCs w:val="24"/>
        </w:rPr>
        <w:t xml:space="preserve"> Abusani. "The drug emergency is just the jargon of </w:t>
      </w:r>
      <w:proofErr w:type="spellStart"/>
      <w:r w:rsidRPr="00163004">
        <w:rPr>
          <w:rFonts w:ascii="Times New Roman" w:hAnsi="Times New Roman" w:cs="Times New Roman"/>
          <w:sz w:val="24"/>
          <w:szCs w:val="24"/>
        </w:rPr>
        <w:t>Hipmi</w:t>
      </w:r>
      <w:proofErr w:type="spellEnd"/>
      <w:r w:rsidRPr="00163004">
        <w:rPr>
          <w:rFonts w:ascii="Times New Roman" w:hAnsi="Times New Roman" w:cs="Times New Roman"/>
          <w:sz w:val="24"/>
          <w:szCs w:val="24"/>
        </w:rPr>
        <w:t xml:space="preserve"> members, the legislator's son-in-law. Caught in drugs at the </w:t>
      </w:r>
      <w:proofErr w:type="spellStart"/>
      <w:r w:rsidRPr="00163004">
        <w:rPr>
          <w:rFonts w:ascii="Times New Roman" w:hAnsi="Times New Roman" w:cs="Times New Roman"/>
          <w:sz w:val="24"/>
          <w:szCs w:val="24"/>
        </w:rPr>
        <w:t>Murcure</w:t>
      </w:r>
      <w:proofErr w:type="spellEnd"/>
      <w:r w:rsidRPr="00163004">
        <w:rPr>
          <w:rFonts w:ascii="Times New Roman" w:hAnsi="Times New Roman" w:cs="Times New Roman"/>
          <w:sz w:val="24"/>
          <w:szCs w:val="24"/>
        </w:rPr>
        <w:t xml:space="preserve"> Hotel." </w:t>
      </w:r>
      <w:proofErr w:type="spellStart"/>
      <w:r w:rsidRPr="00163004">
        <w:rPr>
          <w:rFonts w:ascii="Times New Roman" w:hAnsi="Times New Roman" w:cs="Times New Roman"/>
          <w:sz w:val="24"/>
          <w:szCs w:val="24"/>
        </w:rPr>
        <w:t>Newsanalis</w:t>
      </w:r>
      <w:proofErr w:type="spellEnd"/>
      <w:r w:rsidRPr="00163004">
        <w:rPr>
          <w:rFonts w:ascii="Times New Roman" w:hAnsi="Times New Roman" w:cs="Times New Roman"/>
          <w:sz w:val="24"/>
          <w:szCs w:val="24"/>
        </w:rPr>
        <w:t xml:space="preserve">, 2025. https://newsanalis.com/2025/09/03/darurat-narkoba-hanya-jargon-anggota-hipmi-menantu-legislator-terjaring-narkoba-di-hotel-murcure/. </w:t>
      </w:r>
    </w:p>
    <w:p w14:paraId="011C27C7" w14:textId="77777777" w:rsidR="00D352C5"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7B7E3E56"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b/>
          <w:sz w:val="24"/>
          <w:szCs w:val="24"/>
        </w:rPr>
      </w:pPr>
    </w:p>
    <w:p w14:paraId="41173043" w14:textId="77777777" w:rsidR="00163004" w:rsidRPr="00163004" w:rsidRDefault="00163004" w:rsidP="00D352C5">
      <w:pPr>
        <w:numPr>
          <w:ilvl w:val="0"/>
          <w:numId w:val="40"/>
        </w:numPr>
        <w:tabs>
          <w:tab w:val="left" w:pos="1080"/>
        </w:tabs>
        <w:spacing w:after="0" w:line="240" w:lineRule="auto"/>
        <w:ind w:left="1080"/>
        <w:jc w:val="both"/>
        <w:rPr>
          <w:rFonts w:ascii="Times New Roman" w:hAnsi="Times New Roman" w:cs="Times New Roman"/>
          <w:sz w:val="24"/>
          <w:szCs w:val="24"/>
        </w:rPr>
      </w:pPr>
      <w:r w:rsidRPr="00163004">
        <w:rPr>
          <w:rFonts w:ascii="Times New Roman" w:hAnsi="Times New Roman" w:cs="Times New Roman"/>
          <w:b/>
          <w:sz w:val="24"/>
          <w:szCs w:val="24"/>
          <w:shd w:val="solid" w:color="FFFFFF" w:fill="FFFFFF"/>
        </w:rPr>
        <w:lastRenderedPageBreak/>
        <w:t>Laws and Regulations</w:t>
      </w:r>
    </w:p>
    <w:p w14:paraId="31A33FF3" w14:textId="77777777" w:rsidR="00163004" w:rsidRDefault="00163004" w:rsidP="00D352C5">
      <w:pPr>
        <w:spacing w:after="0" w:line="240" w:lineRule="auto"/>
        <w:ind w:left="960" w:hangingChars="400" w:hanging="960"/>
        <w:jc w:val="both"/>
        <w:rPr>
          <w:rFonts w:ascii="Times New Roman" w:hAnsi="Times New Roman" w:cs="Times New Roman"/>
          <w:sz w:val="24"/>
          <w:szCs w:val="24"/>
        </w:rPr>
      </w:pPr>
      <w:r w:rsidRPr="00163004">
        <w:rPr>
          <w:rFonts w:ascii="Times New Roman" w:hAnsi="Times New Roman" w:cs="Times New Roman"/>
          <w:sz w:val="24"/>
          <w:szCs w:val="24"/>
        </w:rPr>
        <w:t>Criminal Procedure Code</w:t>
      </w:r>
    </w:p>
    <w:p w14:paraId="0A5D05F3" w14:textId="77777777" w:rsidR="00D352C5" w:rsidRPr="00163004" w:rsidRDefault="00D352C5" w:rsidP="00D352C5">
      <w:pPr>
        <w:spacing w:after="0" w:line="240" w:lineRule="auto"/>
        <w:ind w:left="960" w:hangingChars="400" w:hanging="960"/>
        <w:jc w:val="both"/>
        <w:rPr>
          <w:rFonts w:ascii="Times New Roman" w:hAnsi="Times New Roman" w:cs="Times New Roman"/>
          <w:sz w:val="24"/>
          <w:szCs w:val="24"/>
        </w:rPr>
      </w:pPr>
    </w:p>
    <w:p w14:paraId="5ED91D4D" w14:textId="77777777" w:rsidR="00163004" w:rsidRDefault="00163004" w:rsidP="00D352C5">
      <w:pPr>
        <w:spacing w:after="0" w:line="240" w:lineRule="auto"/>
        <w:ind w:left="960" w:hangingChars="400" w:hanging="960"/>
        <w:jc w:val="both"/>
        <w:rPr>
          <w:rFonts w:ascii="Times New Roman" w:hAnsi="Times New Roman" w:cs="Times New Roman"/>
          <w:sz w:val="24"/>
          <w:szCs w:val="24"/>
        </w:rPr>
      </w:pPr>
      <w:r w:rsidRPr="00163004">
        <w:rPr>
          <w:rFonts w:ascii="Times New Roman" w:hAnsi="Times New Roman" w:cs="Times New Roman"/>
          <w:sz w:val="24"/>
          <w:szCs w:val="24"/>
        </w:rPr>
        <w:t>Law Number 48 of 2009 concerning Judicial Power</w:t>
      </w:r>
    </w:p>
    <w:p w14:paraId="5243F5A0" w14:textId="77777777" w:rsidR="00D352C5" w:rsidRPr="00163004" w:rsidRDefault="00D352C5" w:rsidP="00D352C5">
      <w:pPr>
        <w:spacing w:after="0" w:line="240" w:lineRule="auto"/>
        <w:ind w:left="960" w:hangingChars="400" w:hanging="960"/>
        <w:jc w:val="both"/>
        <w:rPr>
          <w:rFonts w:ascii="Times New Roman" w:hAnsi="Times New Roman" w:cs="Times New Roman"/>
          <w:sz w:val="24"/>
          <w:szCs w:val="24"/>
        </w:rPr>
      </w:pPr>
    </w:p>
    <w:p w14:paraId="4A45EC83" w14:textId="77777777" w:rsidR="00163004" w:rsidRDefault="00163004" w:rsidP="00D352C5">
      <w:pPr>
        <w:spacing w:after="0" w:line="240" w:lineRule="auto"/>
        <w:ind w:left="960" w:hangingChars="400" w:hanging="960"/>
        <w:jc w:val="both"/>
        <w:rPr>
          <w:rFonts w:ascii="Times New Roman" w:hAnsi="Times New Roman" w:cs="Times New Roman"/>
          <w:sz w:val="24"/>
          <w:szCs w:val="24"/>
        </w:rPr>
      </w:pPr>
      <w:r w:rsidRPr="00163004">
        <w:rPr>
          <w:rFonts w:ascii="Times New Roman" w:hAnsi="Times New Roman" w:cs="Times New Roman"/>
          <w:sz w:val="24"/>
          <w:szCs w:val="24"/>
        </w:rPr>
        <w:t xml:space="preserve">Law Number 35 of 2009 concerning Narcotics, </w:t>
      </w:r>
    </w:p>
    <w:p w14:paraId="7B8CFB9B" w14:textId="77777777" w:rsidR="00D352C5" w:rsidRPr="00163004" w:rsidRDefault="00D352C5" w:rsidP="00D352C5">
      <w:pPr>
        <w:spacing w:after="0" w:line="240" w:lineRule="auto"/>
        <w:ind w:left="960" w:hangingChars="400" w:hanging="960"/>
        <w:jc w:val="both"/>
        <w:rPr>
          <w:rFonts w:ascii="Times New Roman" w:hAnsi="Times New Roman" w:cs="Times New Roman"/>
          <w:sz w:val="24"/>
          <w:szCs w:val="24"/>
        </w:rPr>
      </w:pPr>
    </w:p>
    <w:p w14:paraId="778F39C0" w14:textId="77777777" w:rsidR="00163004" w:rsidRDefault="00163004" w:rsidP="00D352C5">
      <w:pPr>
        <w:spacing w:after="0" w:line="240" w:lineRule="auto"/>
        <w:ind w:left="960" w:hangingChars="400" w:hanging="960"/>
        <w:jc w:val="both"/>
        <w:rPr>
          <w:rFonts w:ascii="Times New Roman" w:hAnsi="Times New Roman" w:cs="Times New Roman"/>
          <w:sz w:val="24"/>
          <w:szCs w:val="24"/>
        </w:rPr>
      </w:pPr>
      <w:r w:rsidRPr="00163004">
        <w:rPr>
          <w:rFonts w:ascii="Times New Roman" w:hAnsi="Times New Roman" w:cs="Times New Roman"/>
          <w:sz w:val="24"/>
          <w:szCs w:val="24"/>
        </w:rPr>
        <w:t>Government Regulation Number 25 of 2011 regulates the mandatory reporting mechanism for narcotics addicts</w:t>
      </w:r>
    </w:p>
    <w:p w14:paraId="34E28CF5" w14:textId="77777777" w:rsidR="00D352C5" w:rsidRPr="00163004" w:rsidRDefault="00D352C5" w:rsidP="00D352C5">
      <w:pPr>
        <w:spacing w:after="0" w:line="240" w:lineRule="auto"/>
        <w:ind w:left="960" w:hangingChars="400" w:hanging="960"/>
        <w:jc w:val="both"/>
        <w:rPr>
          <w:rFonts w:ascii="Times New Roman" w:hAnsi="Times New Roman" w:cs="Times New Roman"/>
          <w:sz w:val="24"/>
          <w:szCs w:val="24"/>
        </w:rPr>
      </w:pPr>
    </w:p>
    <w:p w14:paraId="4CA764A0" w14:textId="77777777" w:rsidR="00163004" w:rsidRDefault="00163004" w:rsidP="00D352C5">
      <w:pPr>
        <w:spacing w:after="0" w:line="240" w:lineRule="auto"/>
        <w:ind w:left="960" w:hangingChars="400" w:hanging="960"/>
        <w:jc w:val="both"/>
        <w:rPr>
          <w:rFonts w:ascii="Times New Roman" w:hAnsi="Times New Roman" w:cs="Times New Roman"/>
          <w:sz w:val="24"/>
          <w:szCs w:val="24"/>
        </w:rPr>
      </w:pPr>
      <w:r w:rsidRPr="00163004">
        <w:rPr>
          <w:rFonts w:ascii="Times New Roman" w:hAnsi="Times New Roman" w:cs="Times New Roman"/>
          <w:sz w:val="24"/>
          <w:szCs w:val="24"/>
        </w:rPr>
        <w:t>Supreme Court Circular Letter (SEMA) Number 4 of 2010 concerning the Placement of Abusers, Victims of Abuse, and Narcotics Addicts into Medical Rehabilitation and Social Rehabilitation Institutions</w:t>
      </w:r>
    </w:p>
    <w:p w14:paraId="11299EE5" w14:textId="77777777" w:rsidR="00D352C5" w:rsidRPr="00163004" w:rsidRDefault="00D352C5" w:rsidP="00D352C5">
      <w:pPr>
        <w:spacing w:after="0" w:line="240" w:lineRule="auto"/>
        <w:ind w:left="960" w:hangingChars="400" w:hanging="960"/>
        <w:jc w:val="both"/>
        <w:rPr>
          <w:rFonts w:ascii="Times New Roman" w:hAnsi="Times New Roman" w:cs="Times New Roman"/>
          <w:sz w:val="24"/>
          <w:szCs w:val="24"/>
        </w:rPr>
      </w:pPr>
    </w:p>
    <w:p w14:paraId="4CCC1AED" w14:textId="77777777" w:rsidR="00163004" w:rsidRPr="00163004" w:rsidRDefault="00163004" w:rsidP="00D352C5">
      <w:pPr>
        <w:spacing w:after="0" w:line="240" w:lineRule="auto"/>
        <w:ind w:left="960" w:hangingChars="400" w:hanging="960"/>
        <w:jc w:val="both"/>
        <w:rPr>
          <w:rFonts w:ascii="Times New Roman" w:hAnsi="Times New Roman" w:cs="Times New Roman"/>
          <w:sz w:val="24"/>
          <w:szCs w:val="24"/>
        </w:rPr>
      </w:pPr>
      <w:r w:rsidRPr="00163004">
        <w:rPr>
          <w:rFonts w:ascii="Times New Roman" w:hAnsi="Times New Roman" w:cs="Times New Roman"/>
          <w:sz w:val="24"/>
          <w:szCs w:val="24"/>
        </w:rPr>
        <w:t>Joint Regulation of BNN–</w:t>
      </w:r>
      <w:proofErr w:type="spellStart"/>
      <w:r w:rsidRPr="00163004">
        <w:rPr>
          <w:rFonts w:ascii="Times New Roman" w:hAnsi="Times New Roman" w:cs="Times New Roman"/>
          <w:sz w:val="24"/>
          <w:szCs w:val="24"/>
        </w:rPr>
        <w:t>Polri</w:t>
      </w:r>
      <w:proofErr w:type="spellEnd"/>
      <w:r w:rsidRPr="00163004">
        <w:rPr>
          <w:rFonts w:ascii="Times New Roman" w:hAnsi="Times New Roman" w:cs="Times New Roman"/>
          <w:sz w:val="24"/>
          <w:szCs w:val="24"/>
        </w:rPr>
        <w:t>–Prosecutor's-Ministry of Health in 2014</w:t>
      </w:r>
    </w:p>
    <w:p w14:paraId="4D31D6E8" w14:textId="77777777" w:rsidR="00163004" w:rsidRPr="00163004" w:rsidRDefault="00163004" w:rsidP="00D352C5">
      <w:pPr>
        <w:spacing w:after="0" w:line="240" w:lineRule="auto"/>
        <w:jc w:val="both"/>
        <w:rPr>
          <w:rFonts w:ascii="Times New Roman" w:hAnsi="Times New Roman" w:cs="Times New Roman"/>
          <w:sz w:val="24"/>
          <w:szCs w:val="24"/>
        </w:rPr>
      </w:pPr>
    </w:p>
    <w:p w14:paraId="0C0E4FD6" w14:textId="77777777" w:rsidR="00163004" w:rsidRPr="00163004" w:rsidRDefault="00163004" w:rsidP="00D352C5">
      <w:pPr>
        <w:numPr>
          <w:ilvl w:val="0"/>
          <w:numId w:val="40"/>
        </w:numPr>
        <w:tabs>
          <w:tab w:val="left" w:pos="1080"/>
        </w:tabs>
        <w:spacing w:after="0" w:line="240" w:lineRule="auto"/>
        <w:ind w:left="1080"/>
        <w:jc w:val="both"/>
        <w:rPr>
          <w:rFonts w:ascii="Times New Roman" w:hAnsi="Times New Roman" w:cs="Times New Roman"/>
          <w:b/>
          <w:sz w:val="24"/>
          <w:szCs w:val="24"/>
        </w:rPr>
      </w:pPr>
      <w:r w:rsidRPr="00163004">
        <w:rPr>
          <w:rFonts w:ascii="Times New Roman" w:hAnsi="Times New Roman" w:cs="Times New Roman"/>
          <w:b/>
          <w:sz w:val="24"/>
          <w:szCs w:val="24"/>
        </w:rPr>
        <w:t>Court Ruling</w:t>
      </w:r>
    </w:p>
    <w:p w14:paraId="1C197825" w14:textId="77777777" w:rsidR="00163004" w:rsidRPr="00163004" w:rsidRDefault="00163004" w:rsidP="00D352C5">
      <w:pPr>
        <w:spacing w:after="0" w:line="240" w:lineRule="auto"/>
        <w:ind w:left="851" w:hanging="851"/>
        <w:jc w:val="both"/>
        <w:rPr>
          <w:rFonts w:ascii="Times New Roman" w:hAnsi="Times New Roman" w:cs="Times New Roman"/>
          <w:sz w:val="24"/>
          <w:szCs w:val="24"/>
        </w:rPr>
      </w:pPr>
    </w:p>
    <w:p w14:paraId="1822EE26" w14:textId="77777777" w:rsidR="00163004" w:rsidRDefault="00163004" w:rsidP="00D352C5">
      <w:pPr>
        <w:spacing w:after="0" w:line="240" w:lineRule="auto"/>
        <w:ind w:left="960" w:hangingChars="400" w:hanging="960"/>
        <w:jc w:val="both"/>
        <w:rPr>
          <w:rFonts w:ascii="Times New Roman" w:hAnsi="Times New Roman" w:cs="Times New Roman"/>
          <w:iCs/>
          <w:sz w:val="24"/>
          <w:szCs w:val="24"/>
        </w:rPr>
      </w:pPr>
      <w:r w:rsidRPr="00D352C5">
        <w:rPr>
          <w:rFonts w:ascii="Times New Roman" w:hAnsi="Times New Roman" w:cs="Times New Roman"/>
          <w:iCs/>
          <w:sz w:val="24"/>
          <w:szCs w:val="24"/>
        </w:rPr>
        <w:t>West Jakarta District Court Decision Number 202/</w:t>
      </w:r>
      <w:proofErr w:type="spellStart"/>
      <w:r w:rsidRPr="00D352C5">
        <w:rPr>
          <w:rFonts w:ascii="Times New Roman" w:hAnsi="Times New Roman" w:cs="Times New Roman"/>
          <w:iCs/>
          <w:sz w:val="24"/>
          <w:szCs w:val="24"/>
        </w:rPr>
        <w:t>Pid.Sus</w:t>
      </w:r>
      <w:proofErr w:type="spellEnd"/>
      <w:r w:rsidRPr="00D352C5">
        <w:rPr>
          <w:rFonts w:ascii="Times New Roman" w:hAnsi="Times New Roman" w:cs="Times New Roman"/>
          <w:iCs/>
          <w:sz w:val="24"/>
          <w:szCs w:val="24"/>
        </w:rPr>
        <w:t>/2022/PN. JKT. BAR</w:t>
      </w:r>
    </w:p>
    <w:p w14:paraId="0E678E4B" w14:textId="77777777" w:rsidR="00D352C5" w:rsidRPr="00D352C5" w:rsidRDefault="00D352C5" w:rsidP="00D352C5">
      <w:pPr>
        <w:spacing w:after="0" w:line="240" w:lineRule="auto"/>
        <w:ind w:left="960" w:hangingChars="400" w:hanging="960"/>
        <w:jc w:val="both"/>
        <w:rPr>
          <w:rFonts w:ascii="Times New Roman" w:hAnsi="Times New Roman" w:cs="Times New Roman"/>
          <w:iCs/>
          <w:sz w:val="24"/>
          <w:szCs w:val="24"/>
        </w:rPr>
      </w:pPr>
    </w:p>
    <w:p w14:paraId="0F16DEF5" w14:textId="77777777" w:rsidR="00163004" w:rsidRDefault="00163004" w:rsidP="00D352C5">
      <w:pPr>
        <w:spacing w:after="0" w:line="240" w:lineRule="auto"/>
        <w:ind w:left="960" w:hangingChars="400" w:hanging="960"/>
        <w:jc w:val="both"/>
        <w:rPr>
          <w:rFonts w:ascii="Times New Roman" w:hAnsi="Times New Roman" w:cs="Times New Roman"/>
          <w:iCs/>
          <w:sz w:val="24"/>
          <w:szCs w:val="24"/>
        </w:rPr>
      </w:pPr>
      <w:r w:rsidRPr="00D352C5">
        <w:rPr>
          <w:rFonts w:ascii="Times New Roman" w:hAnsi="Times New Roman" w:cs="Times New Roman"/>
          <w:iCs/>
          <w:sz w:val="24"/>
          <w:szCs w:val="24"/>
        </w:rPr>
        <w:t>Surabaya District Court Decision Number 148/</w:t>
      </w:r>
      <w:proofErr w:type="spellStart"/>
      <w:r w:rsidRPr="00D352C5">
        <w:rPr>
          <w:rFonts w:ascii="Times New Roman" w:hAnsi="Times New Roman" w:cs="Times New Roman"/>
          <w:iCs/>
          <w:sz w:val="24"/>
          <w:szCs w:val="24"/>
        </w:rPr>
        <w:t>Pid.Sus</w:t>
      </w:r>
      <w:proofErr w:type="spellEnd"/>
      <w:r w:rsidRPr="00D352C5">
        <w:rPr>
          <w:rFonts w:ascii="Times New Roman" w:hAnsi="Times New Roman" w:cs="Times New Roman"/>
          <w:iCs/>
          <w:sz w:val="24"/>
          <w:szCs w:val="24"/>
        </w:rPr>
        <w:t>/2021/PN. SBY</w:t>
      </w:r>
    </w:p>
    <w:p w14:paraId="34ADC3BE" w14:textId="77777777" w:rsidR="00D352C5" w:rsidRPr="00D352C5" w:rsidRDefault="00D352C5" w:rsidP="00D352C5">
      <w:pPr>
        <w:spacing w:after="0" w:line="240" w:lineRule="auto"/>
        <w:ind w:left="960" w:hangingChars="400" w:hanging="960"/>
        <w:jc w:val="both"/>
        <w:rPr>
          <w:rFonts w:ascii="Times New Roman" w:hAnsi="Times New Roman" w:cs="Times New Roman"/>
          <w:iCs/>
          <w:sz w:val="24"/>
          <w:szCs w:val="24"/>
        </w:rPr>
      </w:pPr>
    </w:p>
    <w:p w14:paraId="3606454D" w14:textId="1A863E7E" w:rsidR="00163004" w:rsidRPr="00D352C5" w:rsidRDefault="00163004" w:rsidP="00D352C5">
      <w:pPr>
        <w:spacing w:after="0" w:line="240" w:lineRule="auto"/>
        <w:ind w:left="960" w:hangingChars="400" w:hanging="960"/>
        <w:jc w:val="both"/>
        <w:rPr>
          <w:rFonts w:ascii="Times New Roman" w:hAnsi="Times New Roman" w:cs="Times New Roman"/>
          <w:iCs/>
          <w:sz w:val="24"/>
          <w:szCs w:val="24"/>
        </w:rPr>
      </w:pPr>
      <w:r w:rsidRPr="00D352C5">
        <w:rPr>
          <w:rFonts w:ascii="Times New Roman" w:hAnsi="Times New Roman" w:cs="Times New Roman"/>
          <w:iCs/>
          <w:sz w:val="24"/>
          <w:szCs w:val="24"/>
        </w:rPr>
        <w:t>Bandung District Court Decision Number 241/</w:t>
      </w:r>
      <w:proofErr w:type="spellStart"/>
      <w:r w:rsidRPr="00D352C5">
        <w:rPr>
          <w:rFonts w:ascii="Times New Roman" w:hAnsi="Times New Roman" w:cs="Times New Roman"/>
          <w:iCs/>
          <w:sz w:val="24"/>
          <w:szCs w:val="24"/>
        </w:rPr>
        <w:t>Pid.Sus</w:t>
      </w:r>
      <w:proofErr w:type="spellEnd"/>
      <w:r w:rsidRPr="00D352C5">
        <w:rPr>
          <w:rFonts w:ascii="Times New Roman" w:hAnsi="Times New Roman" w:cs="Times New Roman"/>
          <w:iCs/>
          <w:sz w:val="24"/>
          <w:szCs w:val="24"/>
        </w:rPr>
        <w:t>/2023/</w:t>
      </w:r>
      <w:proofErr w:type="spellStart"/>
      <w:proofErr w:type="gramStart"/>
      <w:r w:rsidRPr="00D352C5">
        <w:rPr>
          <w:rFonts w:ascii="Times New Roman" w:hAnsi="Times New Roman" w:cs="Times New Roman"/>
          <w:iCs/>
          <w:sz w:val="24"/>
          <w:szCs w:val="24"/>
        </w:rPr>
        <w:t>PN.Bdg</w:t>
      </w:r>
      <w:proofErr w:type="spellEnd"/>
      <w:proofErr w:type="gramEnd"/>
      <w:r w:rsidRPr="00D352C5">
        <w:rPr>
          <w:rFonts w:ascii="Times New Roman" w:hAnsi="Times New Roman" w:cs="Times New Roman"/>
          <w:iCs/>
          <w:sz w:val="24"/>
          <w:szCs w:val="24"/>
        </w:rPr>
        <w:t>.</w:t>
      </w:r>
    </w:p>
    <w:p w14:paraId="2B181A34" w14:textId="77777777" w:rsidR="00163004" w:rsidRPr="00163004" w:rsidRDefault="00163004" w:rsidP="00D352C5">
      <w:pPr>
        <w:spacing w:after="0" w:line="240" w:lineRule="auto"/>
        <w:ind w:left="960" w:hangingChars="400" w:hanging="960"/>
        <w:jc w:val="both"/>
        <w:rPr>
          <w:rFonts w:ascii="Times New Roman" w:hAnsi="Times New Roman" w:cs="Times New Roman"/>
          <w:sz w:val="24"/>
          <w:szCs w:val="24"/>
        </w:rPr>
      </w:pPr>
    </w:p>
    <w:p w14:paraId="299D78DC" w14:textId="77777777"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fldChar w:fldCharType="begin"/>
      </w:r>
      <w:r w:rsidRPr="00163004">
        <w:rPr>
          <w:rFonts w:ascii="Times New Roman" w:hAnsi="Times New Roman" w:cs="Times New Roman"/>
          <w:sz w:val="24"/>
          <w:szCs w:val="24"/>
        </w:rPr>
        <w:instrText xml:space="preserve">ADDIN Mendeley Bibliography CSL_BIBLIOGRAPHY </w:instrText>
      </w:r>
      <w:r w:rsidRPr="00163004">
        <w:rPr>
          <w:rFonts w:ascii="Times New Roman" w:hAnsi="Times New Roman" w:cs="Times New Roman"/>
          <w:sz w:val="24"/>
          <w:szCs w:val="24"/>
        </w:rPr>
        <w:fldChar w:fldCharType="separate"/>
      </w:r>
      <w:r w:rsidRPr="00163004">
        <w:rPr>
          <w:rFonts w:ascii="Times New Roman" w:hAnsi="Times New Roman" w:cs="Times New Roman"/>
          <w:sz w:val="24"/>
          <w:szCs w:val="24"/>
        </w:rPr>
        <w:t>National Narcotics Agency and BRIN. "National Drug Prevalence Survey Report 2024." Jakarta, 2024.</w:t>
      </w:r>
    </w:p>
    <w:p w14:paraId="3DD3142E"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19325A41" w14:textId="77777777"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t>BNN. "2024 Performance Report." Jakarta, 2024.</w:t>
      </w:r>
    </w:p>
    <w:p w14:paraId="2DFA9622"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3BBD2A48" w14:textId="77777777" w:rsidR="00163004" w:rsidRP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t xml:space="preserve">———. "Profile of the National Narcotics Rehabilitation Center 2024." Jakarta, </w:t>
      </w:r>
      <w:r w:rsidRPr="00163004">
        <w:rPr>
          <w:rFonts w:ascii="Times New Roman" w:hAnsi="Times New Roman" w:cs="Times New Roman"/>
          <w:sz w:val="24"/>
          <w:szCs w:val="24"/>
        </w:rPr>
        <w:t>2024.</w:t>
      </w:r>
    </w:p>
    <w:p w14:paraId="630BEE9C" w14:textId="77777777"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t>———. "Survey of Public Attitudes Towards Narcotics Addicts 2023." Jakarta, 2025.</w:t>
      </w:r>
    </w:p>
    <w:p w14:paraId="7393E892"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5BCDCA6F" w14:textId="77777777"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t>Ministry of Health of the Republic of Indonesia. "Addiction Professional Data 2024." Jakarta, 2024.</w:t>
      </w:r>
    </w:p>
    <w:p w14:paraId="1F7B940B"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00DBF685" w14:textId="77777777"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t>United Nations. "Single Convention on Narcotics." New York, 1961.</w:t>
      </w:r>
    </w:p>
    <w:p w14:paraId="2E79D6B9"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lang w:val="en-GB"/>
        </w:rPr>
      </w:pPr>
    </w:p>
    <w:p w14:paraId="118CF8E7" w14:textId="77777777" w:rsid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63004">
        <w:rPr>
          <w:rFonts w:ascii="Times New Roman" w:hAnsi="Times New Roman" w:cs="Times New Roman"/>
          <w:sz w:val="24"/>
          <w:szCs w:val="24"/>
        </w:rPr>
        <w:t>Hanafi, J. ''Judge's Considerations in Imposing Criminal Verdicts for Narcotics Addicts (Study of Decision Number: 402/Pid. Sus/2011/Pn. Yk.).'' UIN SUNAN KALIJAGA. (2013).</w:t>
      </w:r>
    </w:p>
    <w:p w14:paraId="152BDA3D" w14:textId="77777777" w:rsidR="00D352C5" w:rsidRPr="00163004" w:rsidRDefault="00D352C5"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lang w:val="en-GB"/>
        </w:rPr>
      </w:pPr>
    </w:p>
    <w:p w14:paraId="68356C51" w14:textId="77777777" w:rsidR="00163004" w:rsidRP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lang w:val="en-GB"/>
        </w:rPr>
      </w:pPr>
      <w:r w:rsidRPr="00163004">
        <w:rPr>
          <w:rFonts w:ascii="Times New Roman" w:hAnsi="Times New Roman" w:cs="Times New Roman"/>
          <w:sz w:val="24"/>
          <w:szCs w:val="24"/>
        </w:rPr>
        <w:t xml:space="preserve">Eki, S. ''Efforts to Increase Confidence and Social Interaction through Vocational Therapy for Victims of Narcotics Abuse at Yayasab An-Nur Haji Supono. UIN PROF. KH SAIFUDDIN ZUHRI. (2023). </w:t>
      </w:r>
    </w:p>
    <w:p w14:paraId="64893FD2" w14:textId="77777777" w:rsidR="00163004" w:rsidRP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00623C1A" w14:textId="77777777" w:rsidR="00163004" w:rsidRPr="00163004" w:rsidRDefault="00163004" w:rsidP="00D352C5">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14:paraId="38CC0894" w14:textId="53A858A2" w:rsidR="00F862F4" w:rsidRPr="00221583" w:rsidRDefault="00163004" w:rsidP="00D352C5">
      <w:pPr>
        <w:pStyle w:val="NormalWeb"/>
        <w:spacing w:before="0" w:beforeAutospacing="0" w:after="0" w:afterAutospacing="0"/>
        <w:jc w:val="both"/>
        <w:rPr>
          <w:rFonts w:asciiTheme="majorBidi" w:hAnsiTheme="majorBidi" w:cstheme="majorBidi"/>
          <w:noProof/>
          <w:lang w:val="id-ID"/>
        </w:rPr>
      </w:pPr>
      <w:r w:rsidRPr="00163004">
        <w:fldChar w:fldCharType="end"/>
      </w:r>
      <w:r w:rsidR="00F862F4" w:rsidRPr="00221583">
        <w:rPr>
          <w:rFonts w:asciiTheme="majorBidi" w:hAnsiTheme="majorBidi" w:cstheme="majorBidi"/>
          <w:noProof/>
          <w:lang w:val="id-ID"/>
        </w:rPr>
        <w:t xml:space="preserve"> </w:t>
      </w:r>
    </w:p>
    <w:p w14:paraId="731F3B64" w14:textId="77777777" w:rsidR="00A3199A" w:rsidRPr="00221583" w:rsidRDefault="00A3199A" w:rsidP="00D352C5">
      <w:pPr>
        <w:pStyle w:val="FootnoteText"/>
        <w:spacing w:line="480" w:lineRule="auto"/>
        <w:ind w:left="540" w:hanging="540"/>
        <w:jc w:val="both"/>
        <w:rPr>
          <w:rFonts w:asciiTheme="majorBidi" w:hAnsiTheme="majorBidi" w:cstheme="majorBidi"/>
          <w:noProof/>
          <w:sz w:val="24"/>
          <w:szCs w:val="24"/>
          <w:lang w:val="id-ID"/>
        </w:rPr>
      </w:pPr>
    </w:p>
    <w:p w14:paraId="10366085" w14:textId="77777777" w:rsidR="00A3199A" w:rsidRPr="00221583" w:rsidRDefault="00A3199A" w:rsidP="00D352C5">
      <w:pPr>
        <w:pStyle w:val="FootnoteText"/>
        <w:spacing w:line="480" w:lineRule="auto"/>
        <w:ind w:left="540" w:hanging="540"/>
        <w:jc w:val="both"/>
        <w:rPr>
          <w:rFonts w:asciiTheme="majorBidi" w:hAnsiTheme="majorBidi" w:cstheme="majorBidi"/>
          <w:noProof/>
          <w:sz w:val="24"/>
          <w:szCs w:val="24"/>
          <w:lang w:val="id-ID"/>
        </w:rPr>
      </w:pPr>
    </w:p>
    <w:p w14:paraId="11218518" w14:textId="77777777" w:rsidR="00A3199A" w:rsidRPr="00221583" w:rsidRDefault="00A3199A" w:rsidP="00D352C5">
      <w:pPr>
        <w:pStyle w:val="FootnoteText"/>
        <w:spacing w:line="480" w:lineRule="auto"/>
        <w:ind w:left="540" w:hanging="540"/>
        <w:jc w:val="both"/>
        <w:rPr>
          <w:rFonts w:asciiTheme="majorBidi" w:hAnsiTheme="majorBidi" w:cstheme="majorBidi"/>
          <w:noProof/>
          <w:sz w:val="24"/>
          <w:szCs w:val="24"/>
          <w:lang w:val="id-ID"/>
        </w:rPr>
      </w:pPr>
    </w:p>
    <w:p w14:paraId="4DFB94BA" w14:textId="77777777" w:rsidR="006B05FA" w:rsidRPr="00221583" w:rsidRDefault="005D0C1C" w:rsidP="00D352C5">
      <w:pPr>
        <w:pStyle w:val="FootnoteText"/>
        <w:spacing w:line="480" w:lineRule="auto"/>
        <w:ind w:firstLine="720"/>
        <w:jc w:val="both"/>
        <w:rPr>
          <w:rFonts w:asciiTheme="majorBidi" w:hAnsiTheme="majorBidi" w:cstheme="majorBidi"/>
          <w:noProof/>
          <w:sz w:val="16"/>
          <w:szCs w:val="16"/>
          <w:lang w:val="id-ID"/>
        </w:rPr>
      </w:pPr>
      <w:r w:rsidRPr="00221583">
        <w:rPr>
          <w:rFonts w:asciiTheme="majorBidi" w:hAnsiTheme="majorBidi" w:cstheme="majorBidi"/>
          <w:noProof/>
          <w:sz w:val="16"/>
          <w:szCs w:val="16"/>
          <w:lang w:val="id-ID"/>
        </w:rPr>
        <w:t xml:space="preserve"> </w:t>
      </w:r>
    </w:p>
    <w:sectPr w:rsidR="006B05FA" w:rsidRPr="00221583" w:rsidSect="00AC0FDD">
      <w:type w:val="continuous"/>
      <w:pgSz w:w="12240" w:h="15840"/>
      <w:pgMar w:top="1440" w:right="1440" w:bottom="1440" w:left="1440" w:header="720" w:footer="720" w:gutter="0"/>
      <w:pgNumType w:start="289"/>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FDF2" w14:textId="77777777" w:rsidR="000A0DFB" w:rsidRDefault="000A0DFB" w:rsidP="001D4455">
      <w:pPr>
        <w:spacing w:after="0" w:line="240" w:lineRule="auto"/>
      </w:pPr>
      <w:r>
        <w:separator/>
      </w:r>
    </w:p>
  </w:endnote>
  <w:endnote w:type="continuationSeparator" w:id="0">
    <w:p w14:paraId="337126EE" w14:textId="77777777" w:rsidR="000A0DFB" w:rsidRDefault="000A0DFB" w:rsidP="001D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56F" w14:textId="64E7B140" w:rsidR="002373C9" w:rsidRDefault="002373C9">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lang w:val="id-ID"/>
      </w:rPr>
      <w:t>Universitas Muhammadiyah Riau</w:t>
    </w:r>
    <w:r>
      <w:rPr>
        <w:rFonts w:asciiTheme="majorHAnsi" w:eastAsiaTheme="majorEastAsia" w:hAnsiTheme="majorHAnsi" w:cstheme="majorBidi"/>
      </w:rPr>
      <w:ptab w:relativeTo="margin" w:alignment="right" w:leader="none"/>
    </w:r>
    <w:r w:rsidR="002C2DD9">
      <w:rPr>
        <w:rFonts w:asciiTheme="majorHAnsi" w:eastAsiaTheme="majorEastAsia" w:hAnsiTheme="majorHAnsi" w:cstheme="majorBidi"/>
      </w:rPr>
      <w:t>Page</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CC0320" w:rsidRPr="00CC032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209348A3" w14:textId="77777777" w:rsidR="00F57EAB" w:rsidRDefault="00F5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94A7" w14:textId="77777777" w:rsidR="000A0DFB" w:rsidRDefault="000A0DFB" w:rsidP="001D4455">
      <w:pPr>
        <w:spacing w:after="0" w:line="240" w:lineRule="auto"/>
      </w:pPr>
      <w:r>
        <w:separator/>
      </w:r>
    </w:p>
  </w:footnote>
  <w:footnote w:type="continuationSeparator" w:id="0">
    <w:p w14:paraId="685C2CB9" w14:textId="77777777" w:rsidR="000A0DFB" w:rsidRDefault="000A0DFB" w:rsidP="001D4455">
      <w:pPr>
        <w:spacing w:after="0" w:line="240" w:lineRule="auto"/>
      </w:pPr>
      <w:r>
        <w:continuationSeparator/>
      </w:r>
    </w:p>
  </w:footnote>
  <w:footnote w:id="1">
    <w:p w14:paraId="7B3EDFF4" w14:textId="77777777" w:rsidR="008A6330" w:rsidRDefault="008A6330" w:rsidP="008A6330">
      <w:pPr>
        <w:pStyle w:val="FootnoteText"/>
        <w:snapToGrid w:val="0"/>
        <w:jc w:val="both"/>
      </w:pPr>
      <w:r>
        <w:rPr>
          <w:rStyle w:val="FootnoteReference"/>
        </w:rPr>
        <w:footnoteRef/>
      </w:r>
      <w:r>
        <w:t xml:space="preserve"> </w:t>
      </w:r>
      <w:proofErr w:type="spellStart"/>
      <w:r w:rsidRPr="00994962">
        <w:rPr>
          <w:rFonts w:ascii="Times New Roman" w:hAnsi="Times New Roman"/>
        </w:rPr>
        <w:t>Marsono</w:t>
      </w:r>
      <w:proofErr w:type="spellEnd"/>
      <w:r w:rsidRPr="00994962">
        <w:rPr>
          <w:rFonts w:ascii="Times New Roman" w:hAnsi="Times New Roman"/>
        </w:rPr>
        <w:t xml:space="preserve">, Iman Santoso, &amp; Kemala </w:t>
      </w:r>
      <w:proofErr w:type="spellStart"/>
      <w:r w:rsidRPr="00994962">
        <w:rPr>
          <w:rFonts w:ascii="Times New Roman" w:hAnsi="Times New Roman"/>
        </w:rPr>
        <w:t>Atmojo</w:t>
      </w:r>
      <w:proofErr w:type="spellEnd"/>
      <w:r w:rsidRPr="00994962">
        <w:rPr>
          <w:rFonts w:ascii="Times New Roman" w:hAnsi="Times New Roman"/>
        </w:rPr>
        <w:t xml:space="preserve">, "The Application of Rehabilitation to Victims of Narcotics Abuse Based on Law Number 35 of 2009 concerning Narcotics in the Perspective of Rehabilitation Theory," </w:t>
      </w:r>
      <w:r w:rsidRPr="00994962">
        <w:rPr>
          <w:rFonts w:ascii="Times New Roman" w:hAnsi="Times New Roman"/>
          <w:i/>
          <w:iCs/>
        </w:rPr>
        <w:t>Syntax Literate: Indonesian Scientific Journal</w:t>
      </w:r>
      <w:r w:rsidRPr="00994962">
        <w:rPr>
          <w:rFonts w:ascii="Times New Roman" w:hAnsi="Times New Roman"/>
        </w:rPr>
        <w:t>. Vol. 8, No. 9, (2023)</w:t>
      </w:r>
    </w:p>
  </w:footnote>
  <w:footnote w:id="2">
    <w:p w14:paraId="3622A048" w14:textId="77777777" w:rsidR="008A6330" w:rsidRDefault="008A6330" w:rsidP="008A6330">
      <w:pPr>
        <w:pStyle w:val="FootnoteText"/>
        <w:jc w:val="both"/>
        <w:rPr>
          <w:lang w:val="en-GB"/>
        </w:rPr>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{"citationItems":[{"id":"ITEM-1","itemData":{"author":[{"dropping-particle":"","family":"Badan Narkotika Nasional dan BRIN","given":"","non-dropping-particle":"","parse-names":false,"suffix":""}],"id":"ITEM-1","issued":{"date-parts":[["2024"]]},"publisher-place":"Jakarta","title":"Laporan Survei Prevalensi Narkoba Nasional 2024","type":"report"},"uris":["http://www.mendeley.com/documents/?uuid=c72bfdf0-0205-4fa9-82eb-c41e4ae2c1fd"]}],"mendeley":{"formattedCitation":"Badan Narkotika Nasional dan BRIN, “Laporan Survei Prevalensi Narkoba Nasional 2024” (Jakarta, 2024).","plainTextFormattedCitation":"Badan Narkotika Nasional dan BRIN, “Laporan Survei Prevalensi Narkoba Nasional 2024” (Jakarta, 2024).","previouslyFormattedCitation":"Badan Narkotika Nasional dan BRIN, “Laporan Survei Prevalensi Narkoba Nasional 2024” (Jakarta, 2024)."},"properties":{"noteIndex":1},"schema":"https://github.com/citation-style-language/schema/raw/master/csl-citation.json"}</w:instrText>
      </w:r>
      <w:r>
        <w:rPr>
          <w:rFonts w:ascii="Times New Roman" w:hAnsi="Times New Roman"/>
        </w:rPr>
        <w:fldChar w:fldCharType="separate"/>
      </w:r>
      <w:r>
        <w:rPr>
          <w:rFonts w:ascii="Times New Roman" w:hAnsi="Times New Roman"/>
        </w:rPr>
        <w:t>National Narcotics Agency and BRIN, "National Drug Prevalence Survey Report 2024" (Jakarta, 2024).</w:t>
      </w:r>
      <w:r>
        <w:rPr>
          <w:rFonts w:ascii="Times New Roman" w:hAnsi="Times New Roman"/>
        </w:rPr>
        <w:fldChar w:fldCharType="end"/>
      </w:r>
      <w:r>
        <w:rPr>
          <w:rFonts w:ascii="Times New Roman" w:hAnsi="Times New Roman"/>
        </w:rPr>
        <w:t xml:space="preserve"> </w:t>
      </w:r>
    </w:p>
  </w:footnote>
  <w:footnote w:id="3">
    <w:p w14:paraId="696BC1BF" w14:textId="77777777" w:rsidR="008A6330" w:rsidRDefault="008A6330" w:rsidP="008A6330">
      <w:pPr>
        <w:pStyle w:val="FootnoteText"/>
        <w:snapToGrid w:val="0"/>
      </w:pPr>
      <w:r>
        <w:rPr>
          <w:rStyle w:val="FootnoteReference"/>
        </w:rPr>
        <w:footnoteRef/>
      </w:r>
      <w:r>
        <w:t xml:space="preserve"> </w:t>
      </w:r>
      <w:r w:rsidRPr="00994962">
        <w:rPr>
          <w:rFonts w:ascii="Times New Roman" w:hAnsi="Times New Roman"/>
        </w:rPr>
        <w:t xml:space="preserve">Santi, G. A. N., </w:t>
      </w:r>
      <w:proofErr w:type="spellStart"/>
      <w:r w:rsidRPr="00994962">
        <w:rPr>
          <w:rFonts w:ascii="Times New Roman" w:hAnsi="Times New Roman"/>
        </w:rPr>
        <w:t>Yuliartini</w:t>
      </w:r>
      <w:proofErr w:type="spellEnd"/>
      <w:r w:rsidRPr="00994962">
        <w:rPr>
          <w:rFonts w:ascii="Times New Roman" w:hAnsi="Times New Roman"/>
        </w:rPr>
        <w:t xml:space="preserve">, N. P. R., &amp; </w:t>
      </w:r>
      <w:proofErr w:type="spellStart"/>
      <w:r w:rsidRPr="00994962">
        <w:rPr>
          <w:rFonts w:ascii="Times New Roman" w:hAnsi="Times New Roman"/>
        </w:rPr>
        <w:t>Mangku</w:t>
      </w:r>
      <w:proofErr w:type="spellEnd"/>
      <w:r w:rsidRPr="00994962">
        <w:rPr>
          <w:rFonts w:ascii="Times New Roman" w:hAnsi="Times New Roman"/>
        </w:rPr>
        <w:t xml:space="preserve">, D. G. S. ''Legal Protection for Victims of Narcotics Abuse in </w:t>
      </w:r>
      <w:proofErr w:type="spellStart"/>
      <w:r w:rsidRPr="00994962">
        <w:rPr>
          <w:rFonts w:ascii="Times New Roman" w:hAnsi="Times New Roman"/>
        </w:rPr>
        <w:t>Buleleng</w:t>
      </w:r>
      <w:proofErr w:type="spellEnd"/>
      <w:r w:rsidRPr="00994962">
        <w:rPr>
          <w:rFonts w:ascii="Times New Roman" w:hAnsi="Times New Roman"/>
        </w:rPr>
        <w:t xml:space="preserve"> Regency.'' </w:t>
      </w:r>
      <w:r w:rsidRPr="00994962">
        <w:rPr>
          <w:rFonts w:ascii="Times New Roman" w:hAnsi="Times New Roman"/>
          <w:i/>
          <w:iCs/>
        </w:rPr>
        <w:t>Journal of Judicial Communities</w:t>
      </w:r>
      <w:r w:rsidRPr="00994962">
        <w:rPr>
          <w:rFonts w:ascii="Times New Roman" w:hAnsi="Times New Roman"/>
        </w:rPr>
        <w:t>, Vol. 2 Number 3, (2019) 216–226.</w:t>
      </w:r>
    </w:p>
  </w:footnote>
  <w:footnote w:id="4">
    <w:p w14:paraId="65F4A330" w14:textId="77777777" w:rsidR="008A6330" w:rsidRDefault="008A6330" w:rsidP="008A6330">
      <w:pPr>
        <w:pStyle w:val="FootnoteText"/>
        <w:jc w:val="both"/>
        <w:rPr>
          <w:lang w:val="en-GB"/>
        </w:rPr>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{"citationItems":[{"id":"ITEM-1","itemData":{"author":[{"dropping-particle":"","family":"Barda Nawawi Arief","given":"","non-dropping-particle":"","parse-names":false,"suffix":""}],"id":"ITEM-1","issued":{"date-parts":[["2017"]]},"number-of-pages":"57","publisher":"Kencana","publisher-place":"Jakarta","title":"Bunga Rampai Kebijakan Hukum Pidana","type":"book"},"uris":["http://www.mendeley.com/documents/?uuid=4c0c1e78-6281-4f87-9985-9f3b14a84edd"]}],"mendeley":{"formattedCitation":"Barda Nawawi Arief, &lt;i&gt;Bunga Rampai Kebijakan Hukum Pidana&lt;/i&gt; (Jakarta: Kencana, 2017).","manualFormatting":"Barda Nawawi Arief, Bunga Rampai Kebijakan Hukum Pidana (Jakarta: Kencana, 2017).","plainTextFormattedCitation":"Barda Nawawi Arief, Bunga Rampai Kebijakan Hukum Pidana (Jakarta: Kencana, 2017).","previouslyFormattedCitation":"Barda Nawawi Arief, &lt;i&gt;Bunga Rampai Kebijakan Hukum Pidana&lt;/i&gt; (Jakarta: Kencana, 2017)."},"properties":{"noteIndex":2},"schema":"https://github.com/citation-style-language/schema/raw/master/csl-citation.json"}</w:instrText>
      </w:r>
      <w:r>
        <w:rPr>
          <w:rFonts w:ascii="Times New Roman" w:hAnsi="Times New Roman"/>
        </w:rPr>
        <w:fldChar w:fldCharType="separate"/>
      </w:r>
      <w:r>
        <w:rPr>
          <w:rFonts w:ascii="Times New Roman" w:hAnsi="Times New Roman"/>
        </w:rPr>
        <w:t xml:space="preserve">Barda Nawawi Arief, </w:t>
      </w:r>
      <w:r>
        <w:rPr>
          <w:rFonts w:ascii="Times New Roman" w:hAnsi="Times New Roman"/>
          <w:i/>
        </w:rPr>
        <w:t>Potpourri Criminal Law Policy</w:t>
      </w:r>
      <w:r>
        <w:rPr>
          <w:rFonts w:ascii="Times New Roman" w:hAnsi="Times New Roman"/>
        </w:rPr>
        <w:t xml:space="preserve"> (Jakarta: Kencana, 2017).</w:t>
      </w:r>
      <w:r>
        <w:rPr>
          <w:rFonts w:ascii="Times New Roman" w:hAnsi="Times New Roman"/>
        </w:rPr>
        <w:fldChar w:fldCharType="end"/>
      </w:r>
      <w:r>
        <w:rPr>
          <w:rFonts w:ascii="Times New Roman" w:hAnsi="Times New Roman"/>
        </w:rPr>
        <w:t xml:space="preserve"> </w:t>
      </w:r>
    </w:p>
  </w:footnote>
  <w:footnote w:id="5">
    <w:p w14:paraId="75254A5E" w14:textId="77777777" w:rsidR="008A6330" w:rsidRDefault="008A6330" w:rsidP="008A6330">
      <w:pPr>
        <w:pStyle w:val="FootnoteText"/>
        <w:snapToGrid w:val="0"/>
        <w:jc w:val="both"/>
      </w:pPr>
      <w:r>
        <w:rPr>
          <w:rStyle w:val="FootnoteReference"/>
        </w:rPr>
        <w:footnoteRef/>
      </w:r>
      <w:r>
        <w:t xml:space="preserve"> </w:t>
      </w:r>
      <w:r>
        <w:rPr>
          <w:rFonts w:ascii="Times New Roman" w:hAnsi="Times New Roman"/>
        </w:rPr>
        <w:t>Hanafi, J. ''Judge's Considerations in Imposing Criminal Verdicts for Narcotics Addicts (Study of Decision Number: 402/Pid. Sus/2011/</w:t>
      </w:r>
      <w:proofErr w:type="spellStart"/>
      <w:r>
        <w:rPr>
          <w:rFonts w:ascii="Times New Roman" w:hAnsi="Times New Roman"/>
        </w:rPr>
        <w:t>Pn</w:t>
      </w:r>
      <w:proofErr w:type="spellEnd"/>
      <w:r>
        <w:rPr>
          <w:rFonts w:ascii="Times New Roman" w:hAnsi="Times New Roman"/>
        </w:rPr>
        <w:t xml:space="preserve">. </w:t>
      </w:r>
      <w:proofErr w:type="spellStart"/>
      <w:r>
        <w:rPr>
          <w:rFonts w:ascii="Times New Roman" w:hAnsi="Times New Roman"/>
        </w:rPr>
        <w:t>Yk</w:t>
      </w:r>
      <w:proofErr w:type="spellEnd"/>
      <w:r>
        <w:rPr>
          <w:rFonts w:ascii="Times New Roman" w:hAnsi="Times New Roman"/>
        </w:rPr>
        <w:t xml:space="preserve">.).'' UIN Sunan </w:t>
      </w:r>
      <w:proofErr w:type="spellStart"/>
      <w:r>
        <w:rPr>
          <w:rFonts w:ascii="Times New Roman" w:hAnsi="Times New Roman"/>
        </w:rPr>
        <w:t>Kalijaga</w:t>
      </w:r>
      <w:proofErr w:type="spellEnd"/>
      <w:r>
        <w:rPr>
          <w:rFonts w:ascii="Times New Roman" w:hAnsi="Times New Roman"/>
        </w:rPr>
        <w:t>. (2013).</w:t>
      </w:r>
    </w:p>
  </w:footnote>
  <w:footnote w:id="6">
    <w:p w14:paraId="32A2E180" w14:textId="77777777" w:rsidR="008A6330" w:rsidRDefault="008A6330" w:rsidP="008A6330">
      <w:pPr>
        <w:pStyle w:val="FootnoteText"/>
        <w:jc w:val="both"/>
        <w:rPr>
          <w:lang w:val="en-GB"/>
        </w:rPr>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URL":"https://newsanalis.com/2025/09/03/darurat-narkoba-hanya-jargon-anggota-hipmi-menantu-legislator-terjaring-narkoba-di-hotel-murcure/","accessed":{"date-parts":[["2025","11","20"]]},"author":[{"dropping-particle":"","family":"ArmijiAbusani","given":"","non-dropping-particle":"","parse-names":false,"suffix":""}],"container-title":"Newsanalis","id":"ITEM-1","issued":{"date-parts":[["2025"]]},"title":"Darurat Narkoba hanya Jargon Anggota Hipmi Menantu Legislator. Terjaring Narkoba di Hotel Murcure","type":"webpage"},"uris":["http://www.mendeley.com/documents/?uuid=a59a339c-bd97-434a-8b0c-67d67efa44de"]}],"mendeley":{"formattedCitation":"ArmijiAbusani, “Darurat Narkoba Hanya Jargon Anggota Hipmi Menantu Legislator. Terjaring Narkoba Di Hotel Murcure,” Newsanalis, 2025, https://newsanalis.com/2025/09/03/darurat-narkoba-hanya-jargon-anggota-hipmi-menantu-legislator-terjaring-narkoba-di-hotel-murcure/.","plainTextFormattedCitation":"ArmijiAbusani, “Darurat Narkoba Hanya Jargon Anggota Hipmi Menantu Legislator. Terjaring Narkoba Di Hotel Murcure,” Newsanalis, 2025, https://newsanalis.com/2025/09/03/darurat-narkoba-hanya-jargon-anggota-hipmi-menantu-legislator-terjaring-narkoba-di-hotel-murcure/.","previouslyFormattedCitation":"ArmijiAbusani, “Darurat Narkoba Hanya Jargon Anggota Hipmi Menantu Legislator. Terjaring Narkoba Di Hotel Murcure,” Newsanalis, 2025, https://newsanalis.com/2025/09/03/darurat-narkoba-hanya-jargon-anggota-hipmi-menantu-legislator-terjaring-narkoba-di-hotel-murcure/."},"properties":{"noteIndex":3},"schema":"https://github.com/citation-style-language/schema/raw/master/csl-citation.json"}</w:instrText>
      </w:r>
      <w:r>
        <w:rPr>
          <w:rFonts w:ascii="Times New Roman" w:hAnsi="Times New Roman"/>
        </w:rPr>
        <w:fldChar w:fldCharType="separate"/>
      </w:r>
      <w:r>
        <w:rPr>
          <w:rFonts w:ascii="Times New Roman" w:hAnsi="Times New Roman"/>
        </w:rPr>
        <w:t>Armiji Abusani, "The drug emergency is just the jargon of Hipmi members, the legislator's son-in-law. Caught in Drugs at the Murcure Hotel," Newsanalis, 2025, https://newsanalis.com/2025/09/03/darurat-narkoba-hanya-jargon-anggota-hipmi-menantu-legislator-terjaring-narkoba-di-hotel-murcure/.</w:t>
      </w:r>
      <w:r>
        <w:rPr>
          <w:rFonts w:ascii="Times New Roman" w:hAnsi="Times New Roman"/>
        </w:rPr>
        <w:fldChar w:fldCharType="end"/>
      </w:r>
      <w:r>
        <w:rPr>
          <w:rFonts w:ascii="Times New Roman" w:hAnsi="Times New Roman"/>
        </w:rPr>
        <w:t xml:space="preserve"> </w:t>
      </w:r>
    </w:p>
  </w:footnote>
  <w:footnote w:id="7">
    <w:p w14:paraId="2DB1ADF6" w14:textId="77777777" w:rsidR="008A6330" w:rsidRDefault="008A6330" w:rsidP="008A6330">
      <w:pPr>
        <w:pStyle w:val="FootnoteText"/>
        <w:snapToGrid w:val="0"/>
      </w:pPr>
      <w:r>
        <w:rPr>
          <w:rStyle w:val="FootnoteReference"/>
        </w:rPr>
        <w:footnoteRef/>
      </w:r>
      <w:r>
        <w:t xml:space="preserve"> </w:t>
      </w:r>
      <w:proofErr w:type="spellStart"/>
      <w:r w:rsidRPr="00994962">
        <w:rPr>
          <w:rFonts w:ascii="Times New Roman" w:hAnsi="Times New Roman"/>
        </w:rPr>
        <w:t>Busnarma</w:t>
      </w:r>
      <w:proofErr w:type="spellEnd"/>
      <w:r w:rsidRPr="00994962">
        <w:rPr>
          <w:rFonts w:ascii="Times New Roman" w:hAnsi="Times New Roman"/>
        </w:rPr>
        <w:t xml:space="preserve">, </w:t>
      </w:r>
      <w:proofErr w:type="spellStart"/>
      <w:r w:rsidRPr="00994962">
        <w:rPr>
          <w:rFonts w:ascii="Times New Roman" w:hAnsi="Times New Roman"/>
        </w:rPr>
        <w:t>T.''The</w:t>
      </w:r>
      <w:proofErr w:type="spellEnd"/>
      <w:r w:rsidRPr="00994962">
        <w:rPr>
          <w:rFonts w:ascii="Times New Roman" w:hAnsi="Times New Roman"/>
        </w:rPr>
        <w:t xml:space="preserve"> Application of Criminal Sanctions of Fines for Perpetrators of Narcotics Abuse and Illicit Trafficking in the Padang District Court.'' </w:t>
      </w:r>
      <w:proofErr w:type="spellStart"/>
      <w:r w:rsidRPr="00994962">
        <w:rPr>
          <w:rFonts w:ascii="Times New Roman" w:hAnsi="Times New Roman"/>
          <w:i/>
          <w:iCs/>
        </w:rPr>
        <w:t>Soumatera</w:t>
      </w:r>
      <w:proofErr w:type="spellEnd"/>
      <w:r w:rsidRPr="00994962">
        <w:rPr>
          <w:rFonts w:ascii="Times New Roman" w:hAnsi="Times New Roman"/>
          <w:i/>
          <w:iCs/>
        </w:rPr>
        <w:t xml:space="preserve"> Law Review</w:t>
      </w:r>
      <w:r w:rsidRPr="00994962">
        <w:rPr>
          <w:rFonts w:ascii="Times New Roman" w:hAnsi="Times New Roman"/>
        </w:rPr>
        <w:t>, Vol. 2, No. 1, (2019) 172–192.</w:t>
      </w:r>
    </w:p>
  </w:footnote>
  <w:footnote w:id="8">
    <w:p w14:paraId="146B94A1" w14:textId="77777777" w:rsidR="008A6330" w:rsidRDefault="008A6330" w:rsidP="008A6330">
      <w:pPr>
        <w:pStyle w:val="FootnoteText"/>
        <w:jc w:val="both"/>
        <w:rPr>
          <w:lang w:val="en-GB"/>
        </w:rPr>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{"citationItems":[{"id":"ITEM-1","itemData":{"id":"ITEM-1","issued":{"date-parts":[["0"]]},"title":"Undang-Undang Nomor 35 Tahun 2009 tentang Narkotika","type":"legislation"},"uris":["http://www.mendeley.com/documents/?uuid=97b667be-5ddd-4507-aff3-2110b096f053"]}],"mendeley":{"formattedCitation":"“Undang-Undang Nomor 35 Tahun 2009 Tentang Narkotika” (n.d.).","plainTextFormattedCitation":"“Undang-Undang Nomor 35 Tahun 2009 Tentang Narkotika” (n.d.).","previouslyFormattedCitation":"“Undang-Undang Nomor 35 Tahun 2009 Tentang Narkotika” (n.d.)."},"properties":{"noteIndex":4},"schema":"https://github.com/citation-style-language/schema/raw/master/csl-citation.json"}</w:instrText>
      </w:r>
      <w:r>
        <w:rPr>
          <w:rFonts w:ascii="Times New Roman" w:hAnsi="Times New Roman"/>
        </w:rPr>
        <w:fldChar w:fldCharType="separate"/>
      </w:r>
      <w:r>
        <w:rPr>
          <w:rFonts w:ascii="Times New Roman" w:hAnsi="Times New Roman"/>
        </w:rPr>
        <w:t>"Law Number 35 of 2009 concerning Narcotics" (n.d.).</w:t>
      </w:r>
      <w:r>
        <w:rPr>
          <w:rFonts w:ascii="Times New Roman" w:hAnsi="Times New Roman"/>
        </w:rPr>
        <w:fldChar w:fldCharType="end"/>
      </w:r>
      <w:r>
        <w:rPr>
          <w:rFonts w:ascii="Times New Roman" w:hAnsi="Times New Roman"/>
        </w:rPr>
        <w:t xml:space="preserve"> </w:t>
      </w:r>
    </w:p>
  </w:footnote>
  <w:footnote w:id="9">
    <w:p w14:paraId="7E31AB4B" w14:textId="77777777" w:rsidR="008A6330" w:rsidRDefault="008A6330" w:rsidP="008A6330">
      <w:pPr>
        <w:pStyle w:val="FootnoteText"/>
        <w:snapToGrid w:val="0"/>
      </w:pPr>
      <w:r>
        <w:rPr>
          <w:rStyle w:val="FootnoteReference"/>
        </w:rPr>
        <w:footnoteRef/>
      </w:r>
      <w:r>
        <w:t xml:space="preserve"> </w:t>
      </w:r>
      <w:proofErr w:type="spellStart"/>
      <w:r>
        <w:rPr>
          <w:rFonts w:ascii="Times New Roman" w:hAnsi="Times New Roman"/>
        </w:rPr>
        <w:t>Sutarmo</w:t>
      </w:r>
      <w:proofErr w:type="spellEnd"/>
      <w:r>
        <w:rPr>
          <w:rFonts w:ascii="Times New Roman" w:hAnsi="Times New Roman"/>
        </w:rPr>
        <w:t>, S. V. ''Don't Try to Become a Drug User.'' (Jakarta: UI Press) (2006)</w:t>
      </w:r>
    </w:p>
  </w:footnote>
  <w:footnote w:id="10">
    <w:p w14:paraId="52854F09" w14:textId="77777777" w:rsidR="008A6330" w:rsidRDefault="008A6330" w:rsidP="008A6330">
      <w:pPr>
        <w:pStyle w:val="FootnoteText"/>
        <w:jc w:val="both"/>
        <w:rPr>
          <w:lang w:val="en-GB"/>
        </w:rPr>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{"citationItems":[{"id":"ITEM-1","itemData":{"author":[{"dropping-particle":"","family":"Kusuma, D. &amp; Nugroho","given":"H.","non-dropping-particle":"","parse-names":false,"suffix":""}],"container-title":"Jurnal Ilmu Hukum Lex Crimen","id":"ITEM-1","issued":{"date-parts":[["2019"]]},"page":"12–13","title":"Evaluasi Pelaksanaan Rehabilitasi bagi Pecandu Narkotika di Indonesia","type":"article-journal","volume":"Vol. 8 No."},"uris":["http://www.mendeley.com/documents/?uuid=e885da3c-0673-4970-a0f9-84bc236dbf99"]}],"mendeley":{"formattedCitation":"H. Kusuma, D. &amp; Nugroho, “Evaluasi Pelaksanaan Rehabilitasi Bagi Pecandu Narkotika Di Indonesia,” &lt;i&gt;Jurnal Ilmu Hukum Lex Crimen&lt;/i&gt; Vol. 8 No. (2019): 12–13.","plainTextFormattedCitation":"H. Kusuma, D. &amp; Nugroho, “Evaluasi Pelaksanaan Rehabilitasi Bagi Pecandu Narkotika Di Indonesia,” Jurnal Ilmu Hukum Lex Crimen Vol. 8 No. (2019): 12–13.","previouslyFormattedCitation":"H. Kusuma, D. &amp; Nugroho, “Evaluasi Pelaksanaan Rehabilitasi Bagi Pecandu Narkotika Di Indonesia,” &lt;i&gt;Jurnal Ilmu Hukum Lex Crimen&lt;/i&gt; Vol. 8 No. (2019): 12–13."},"properties":{"noteIndex":5},"schema":"https://github.com/citation-style-language/schema/raw/master/csl-citation.json"}</w:instrText>
      </w:r>
      <w:r>
        <w:rPr>
          <w:rFonts w:ascii="Times New Roman" w:hAnsi="Times New Roman"/>
        </w:rPr>
        <w:fldChar w:fldCharType="separate"/>
      </w:r>
      <w:r>
        <w:rPr>
          <w:rFonts w:ascii="Times New Roman" w:hAnsi="Times New Roman"/>
        </w:rPr>
        <w:t xml:space="preserve">H. Kusuma, D. &amp; Nugroho, "Evaluation of the Implementation of Rehabilitation for Narcotics Addicts in Indonesia," </w:t>
      </w:r>
      <w:r>
        <w:rPr>
          <w:rFonts w:ascii="Times New Roman" w:hAnsi="Times New Roman"/>
          <w:i/>
        </w:rPr>
        <w:t>Journal of Legal Sciences Lex Crimen</w:t>
      </w:r>
      <w:r>
        <w:rPr>
          <w:rFonts w:ascii="Times New Roman" w:hAnsi="Times New Roman"/>
        </w:rPr>
        <w:t xml:space="preserve"> Vol. 8 No. (2019): 12–13.</w:t>
      </w:r>
      <w:r>
        <w:rPr>
          <w:rFonts w:ascii="Times New Roman" w:hAnsi="Times New Roman"/>
        </w:rPr>
        <w:fldChar w:fldCharType="end"/>
      </w:r>
    </w:p>
  </w:footnote>
  <w:footnote w:id="11">
    <w:p w14:paraId="5F35F099" w14:textId="77777777" w:rsidR="008A6330" w:rsidRDefault="008A6330" w:rsidP="008A6330">
      <w:pPr>
        <w:pStyle w:val="FootnoteText"/>
        <w:jc w:val="both"/>
      </w:pPr>
      <w:r>
        <w:rPr>
          <w:rStyle w:val="FootnoteReference"/>
        </w:rPr>
        <w:footnoteRef/>
      </w:r>
      <w:r>
        <w:t xml:space="preserve">  </w:t>
      </w:r>
      <w:proofErr w:type="spellStart"/>
      <w:r>
        <w:rPr>
          <w:rFonts w:ascii="Times New Roman" w:hAnsi="Times New Roman"/>
        </w:rPr>
        <w:t>Laoly</w:t>
      </w:r>
      <w:proofErr w:type="spellEnd"/>
      <w:r>
        <w:rPr>
          <w:rFonts w:ascii="Times New Roman" w:hAnsi="Times New Roman"/>
        </w:rPr>
        <w:t>, Y. H. ''Deadly Snares: Perspectives on Economic Well-Being in Drug Abuse.'' (No Title). (2019)</w:t>
      </w:r>
    </w:p>
  </w:footnote>
  <w:footnote w:id="12">
    <w:p w14:paraId="335BFFBD"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{"citationItems":[{"id":"ITEM-1","itemData":{"author":[{"dropping-particle":"","family":"United Nations","given":"","non-dropping-particle":"","parse-names":false,"suffix":""}],"id":"ITEM-1","issued":{"date-parts":[["1961"]]},"publisher-place":"New York","title":"Single Convention on Narcotic Drugs","type":"report"},"uris":["http://www.mendeley.com/documents/?uuid=d00ba605-898e-4434-a651-0e7722bc97bb"]}],"mendeley":{"formattedCitation":"United Nations, “Single Convention on Narcotic Drugs” (New York, 1961).","plainTextFormattedCitation":"United Nations, “Single Convention on Narcotic Drugs” (New York, 1961).","previouslyFormattedCitation":"United Nations, “Single Convention on Narcotic Drugs” (New York, 1961)."},"properties":{"noteIndex":6},"schema":"https://github.com/citation-style-language/schema/raw/master/csl-citation.json"}</w:instrText>
      </w:r>
      <w:r>
        <w:rPr>
          <w:rFonts w:ascii="Times New Roman" w:hAnsi="Times New Roman"/>
        </w:rPr>
        <w:fldChar w:fldCharType="separate"/>
      </w:r>
      <w:r>
        <w:rPr>
          <w:rFonts w:ascii="Times New Roman" w:hAnsi="Times New Roman"/>
        </w:rPr>
        <w:t>United Nations, "Single Convention on Narcotics" (New York, 1961).</w:t>
      </w:r>
      <w:r>
        <w:rPr>
          <w:rFonts w:ascii="Times New Roman" w:hAnsi="Times New Roman"/>
        </w:rPr>
        <w:fldChar w:fldCharType="end"/>
      </w:r>
    </w:p>
  </w:footnote>
  <w:footnote w:id="13">
    <w:p w14:paraId="6B6ECD8C" w14:textId="77777777" w:rsidR="008A6330" w:rsidRDefault="008A6330" w:rsidP="008A6330">
      <w:pPr>
        <w:pStyle w:val="FootnoteText"/>
        <w:snapToGrid w:val="0"/>
        <w:jc w:val="both"/>
      </w:pPr>
      <w:r>
        <w:rPr>
          <w:rStyle w:val="FootnoteReference"/>
        </w:rPr>
        <w:footnoteRef/>
      </w:r>
      <w:r>
        <w:t xml:space="preserve"> </w:t>
      </w:r>
      <w:proofErr w:type="spellStart"/>
      <w:r>
        <w:rPr>
          <w:rFonts w:ascii="Times New Roman" w:hAnsi="Times New Roman"/>
        </w:rPr>
        <w:t>Diputra</w:t>
      </w:r>
      <w:proofErr w:type="spellEnd"/>
      <w:r>
        <w:rPr>
          <w:rFonts w:ascii="Times New Roman" w:hAnsi="Times New Roman"/>
        </w:rPr>
        <w:t>, I. B. P. S. ''Rehabilitation Policy for Narcotics Abuse in Law Number 35 of 2009 concerning Narcotics.'' Udayana Journal of Master of Law, Vol. 2, Number 1, 44098.  (2012).</w:t>
      </w:r>
    </w:p>
  </w:footnote>
  <w:footnote w:id="14">
    <w:p w14:paraId="14D0768A"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{"citationItems":[{"id":"ITEM-1","itemData":{"author":[{"dropping-particle":"","family":"Situmorang","given":"R","non-dropping-particle":"","parse-names":false,"suffix":""}],"container-title":"Jurnal Yustisia","id":"ITEM-1","issued":{"date-parts":[["2020"]]},"page":"24","title":"Kebijakan Kriminal terhadap Pecandu Narkotika dalam Perspektif Rehabilitasi","type":"article-journal","volume":"Vol. 9 No."},"uris":["http://www.mendeley.com/documents/?uuid=ee783127-8fac-4e92-9ae9-7376a8694b51"]}],"mendeley":{"formattedCitation":"R Situmorang, “Kebijakan Kriminal Terhadap Pecandu Narkotika Dalam Perspektif Rehabilitasi,” &lt;i&gt;Jurnal Yustisia&lt;/i&gt; Vol. 9 No. (2020): 24.","plainTextFormattedCitation":"R Situmorang, “Kebijakan Kriminal Terhadap Pecandu Narkotika Dalam Perspektif Rehabilitasi,” Jurnal Yustisia Vol. 9 No. (2020): 24.","previouslyFormattedCitation":"R Situmorang, “Kebijakan Kriminal Terhadap Pecandu Narkotika Dalam Perspektif Rehabilitasi,” &lt;i&gt;Jurnal Yustisia&lt;/i&gt; Vol. 9 No. (2020): 24."},"properties":{"noteIndex":7},"schema":"https://github.com/citation-style-language/schema/raw/master/csl-citation.json"}</w:instrText>
      </w:r>
      <w:r>
        <w:rPr>
          <w:rFonts w:ascii="Times New Roman" w:hAnsi="Times New Roman"/>
        </w:rPr>
        <w:fldChar w:fldCharType="separate"/>
      </w:r>
      <w:r>
        <w:rPr>
          <w:rFonts w:ascii="Times New Roman" w:hAnsi="Times New Roman"/>
        </w:rPr>
        <w:t xml:space="preserve">R Situmorang, "Criminal Policy Against Narcotics Addicts in the Perspective of Rehabilitation," </w:t>
      </w:r>
      <w:r>
        <w:rPr>
          <w:rFonts w:ascii="Times New Roman" w:hAnsi="Times New Roman"/>
          <w:i/>
        </w:rPr>
        <w:t>Journal of Jurisprudence</w:t>
      </w:r>
      <w:r>
        <w:rPr>
          <w:rFonts w:ascii="Times New Roman" w:hAnsi="Times New Roman"/>
        </w:rPr>
        <w:t xml:space="preserve"> Vol. 9 No. (2020): 24.</w:t>
      </w:r>
      <w:r>
        <w:rPr>
          <w:rFonts w:ascii="Times New Roman" w:hAnsi="Times New Roman"/>
        </w:rPr>
        <w:fldChar w:fldCharType="end"/>
      </w:r>
    </w:p>
  </w:footnote>
  <w:footnote w:id="15">
    <w:p w14:paraId="1C603738"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{"citationItems":[{"id":"ITEM-1","itemData":{"author":[{"dropping-particle":"","family":"Ramadhani","given":"N","non-dropping-particle":"","parse-names":false,"suffix":""}],"container-title":"Jurnal Legislasi Indonesia","id":"ITEM-1","issued":{"date-parts":[["2023"]]},"page":"33-34","title":"Analisis Yuridis terhadap Putusan Rehabilitasi bagi Penyalahguna Narkotika","type":"article-journal","volume":"Vol. 20 No"},"uris":["http://www.mendeley.com/documents/?uuid=3aba9c0e-c8cc-42b5-a5ae-a054603810c8"]}],"mendeley":{"formattedCitation":"N Ramadhani, “Analisis Yuridis Terhadap Putusan Rehabilitasi Bagi Penyalahguna Narkotika,” &lt;i&gt;Jurnal Legislasi Indonesia&lt;/i&gt; Vol. 20 No (2023): 33–34.","plainTextFormattedCitation":"N Ramadhani, “Analisis Yuridis Terhadap Putusan Rehabilitasi Bagi Penyalahguna Narkotika,” Jurnal Legislasi Indonesia Vol. 20 No (2023): 33–34.","previouslyFormattedCitation":"N Ramadhani, “Analisis Yuridis Terhadap Putusan Rehabilitasi Bagi Penyalahguna Narkotika,” &lt;i&gt;Jurnal Legislasi Indonesia&lt;/i&gt; Vol. 20 No (2023): 33–34."},"properties":{"noteIndex":8},"schema":"https://github.com/citation-style-language/schema/raw/master/csl-citation.json"}</w:instrText>
      </w:r>
      <w:r>
        <w:rPr>
          <w:rFonts w:ascii="Times New Roman" w:hAnsi="Times New Roman"/>
        </w:rPr>
        <w:fldChar w:fldCharType="separate"/>
      </w:r>
      <w:r>
        <w:rPr>
          <w:rFonts w:ascii="Times New Roman" w:hAnsi="Times New Roman"/>
        </w:rPr>
        <w:t xml:space="preserve">N Ramadhani, "Juridical Analysis of Rehabilitation Decisions for Narcotics Abusers," </w:t>
      </w:r>
      <w:r>
        <w:rPr>
          <w:rFonts w:ascii="Times New Roman" w:hAnsi="Times New Roman"/>
          <w:i/>
        </w:rPr>
        <w:t>Indonesian Legislation Journal</w:t>
      </w:r>
      <w:r>
        <w:rPr>
          <w:rFonts w:ascii="Times New Roman" w:hAnsi="Times New Roman"/>
        </w:rPr>
        <w:t xml:space="preserve"> Vol. 20 No (2023): 33–34.</w:t>
      </w:r>
      <w:r>
        <w:rPr>
          <w:rFonts w:ascii="Times New Roman" w:hAnsi="Times New Roman"/>
        </w:rPr>
        <w:fldChar w:fldCharType="end"/>
      </w:r>
    </w:p>
  </w:footnote>
  <w:footnote w:id="16">
    <w:p w14:paraId="323323D4" w14:textId="77777777" w:rsidR="008A6330" w:rsidRDefault="008A6330" w:rsidP="008A6330">
      <w:pPr>
        <w:pStyle w:val="FootnoteText"/>
        <w:snapToGrid w:val="0"/>
        <w:jc w:val="both"/>
      </w:pPr>
      <w:r>
        <w:rPr>
          <w:rStyle w:val="FootnoteReference"/>
        </w:rPr>
        <w:footnoteRef/>
      </w:r>
      <w:r>
        <w:t xml:space="preserve"> </w:t>
      </w:r>
      <w:r>
        <w:rPr>
          <w:rFonts w:ascii="Times New Roman" w:hAnsi="Times New Roman"/>
        </w:rPr>
        <w:t>Rizky, F. ''The Implementation of Rehabilitation for Addicts, Abusers and Victims of Narcotics.'' Riau Law Journal, Vol. 1, Number 1, (2017) 103–123.</w:t>
      </w:r>
    </w:p>
  </w:footnote>
  <w:footnote w:id="17">
    <w:p w14:paraId="6EF2569A" w14:textId="77777777" w:rsidR="008A6330" w:rsidRDefault="008A6330" w:rsidP="008A6330">
      <w:pPr>
        <w:pStyle w:val="FootnoteText"/>
        <w:snapToGrid w:val="0"/>
      </w:pPr>
      <w:r>
        <w:rPr>
          <w:rStyle w:val="FootnoteReference"/>
        </w:rPr>
        <w:footnoteRef/>
      </w:r>
      <w:r>
        <w:t xml:space="preserve"> </w:t>
      </w:r>
      <w:r>
        <w:rPr>
          <w:rFonts w:ascii="Times New Roman" w:hAnsi="Times New Roman"/>
        </w:rPr>
        <w:t>Fadhli, A. ''Drug Threats, Dangers, Regulations and Solutions to Overcome It.'' Yogyakarta: Gava Media. (2018).</w:t>
      </w:r>
    </w:p>
  </w:footnote>
  <w:footnote w:id="18">
    <w:p w14:paraId="61F142EF"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{"citationItems":[{"id":"ITEM-1","itemData":{"author":[{"dropping-particle":"","family":"Siregar","given":"B.","non-dropping-particle":"","parse-names":false,"suffix":""}],"container-title":"Jurnal HAM dan Hukum","id":"ITEM-1","issued":{"date-parts":[["2021"]]},"page":"40-41","title":"Restorative Justice dalam Penegakan Hukum Tindak Pidana Narkotika","type":"article-journal","volume":"Vol. 11 No"},"uris":["http://www.mendeley.com/documents/?uuid=8c14f8ac-889f-496a-a36e-baa44812cabc"]}],"mendeley":{"formattedCitation":"B. Siregar, “Restorative Justice Dalam Penegakan Hukum Tindak Pidana Narkotika,” &lt;i&gt;Jurnal HAM Dan Hukum&lt;/i&gt; Vol. 11 No (2021): 40–41.","plainTextFormattedCitation":"B. Siregar, “Restorative Justice Dalam Penegakan Hukum Tindak Pidana Narkotika,” Jurnal HAM Dan Hukum Vol. 11 No (2021): 40–41.","previouslyFormattedCitation":"B. Siregar, “Restorative Justice Dalam Penegakan Hukum Tindak Pidana Narkotika,” &lt;i&gt;Jurnal HAM Dan Hukum&lt;/i&gt; Vol. 11 No (2021): 40–41."},"properties":{"noteIndex":9},"schema":"https://github.com/citation-style-language/schema/raw/master/csl-citation.json"}</w:instrText>
      </w:r>
      <w:r>
        <w:rPr>
          <w:rFonts w:ascii="Times New Roman" w:hAnsi="Times New Roman"/>
        </w:rPr>
        <w:fldChar w:fldCharType="separate"/>
      </w:r>
      <w:r>
        <w:rPr>
          <w:rFonts w:ascii="Times New Roman" w:hAnsi="Times New Roman"/>
        </w:rPr>
        <w:t xml:space="preserve">B. Siregar, "Restorative Justice in Law Enforcement of Narcotics Crimes," </w:t>
      </w:r>
      <w:r>
        <w:rPr>
          <w:rFonts w:ascii="Times New Roman" w:hAnsi="Times New Roman"/>
          <w:i/>
        </w:rPr>
        <w:t>Journal of Human Rights and Law</w:t>
      </w:r>
      <w:r>
        <w:rPr>
          <w:rFonts w:ascii="Times New Roman" w:hAnsi="Times New Roman"/>
        </w:rPr>
        <w:t xml:space="preserve"> Vol. 11 No (2021): 40–41.</w:t>
      </w:r>
      <w:r>
        <w:rPr>
          <w:rFonts w:ascii="Times New Roman" w:hAnsi="Times New Roman"/>
        </w:rPr>
        <w:fldChar w:fldCharType="end"/>
      </w:r>
    </w:p>
  </w:footnote>
  <w:footnote w:id="19">
    <w:p w14:paraId="7F59E795" w14:textId="77777777" w:rsidR="008A6330" w:rsidRDefault="008A6330" w:rsidP="008A6330">
      <w:pPr>
        <w:pStyle w:val="FootnoteText"/>
        <w:snapToGrid w:val="0"/>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{"citationItems":[{"id":"ITEM-1","itemData":{"author":[{"dropping-particle":"","family":"Peter Mahmud Marzuki","given":"","non-dropping-particle":"","parse-names":false,"suffix":""}],"id":"ITEM-1","issued":{"date-parts":[["2021"]]},"number-of-pages":"55","publisher":"Kencana","publisher-place":"Jakarta","title":"Penelitian Hukum","type":"book"},"uris":["http://www.mendeley.com/documents/?uuid=e99b3c16-08ad-4c2f-8238-550a2c12ccdc"]}],"mendeley":{"formattedCitation":"Peter Mahmud Marzuki, &lt;i&gt;Penelitian Hukum&lt;/i&gt; (Jakarta: Kencana, 2021).","plainTextFormattedCitation":"Peter Mahmud Marzuki, Penelitian Hukum (Jakarta: Kencana, 2021).","previouslyFormattedCitation":"Peter Mahmud Marzuki, &lt;i&gt;Penelitian Hukum&lt;/i&gt; (Jakarta: Kencana, 2021)."},"properties":{"noteIndex":10},"schema":"https://github.com/citation-style-language/schema/raw/master/csl-citation.json"}</w:instrText>
      </w:r>
      <w:r>
        <w:rPr>
          <w:rFonts w:ascii="Times New Roman" w:hAnsi="Times New Roman"/>
        </w:rPr>
        <w:fldChar w:fldCharType="separate"/>
      </w:r>
      <w:r>
        <w:rPr>
          <w:rFonts w:ascii="Times New Roman" w:hAnsi="Times New Roman"/>
        </w:rPr>
        <w:t xml:space="preserve">Peter Mahmud Marzuki, </w:t>
      </w:r>
      <w:r>
        <w:rPr>
          <w:rFonts w:ascii="Times New Roman" w:hAnsi="Times New Roman"/>
          <w:i/>
        </w:rPr>
        <w:t>Legal Research</w:t>
      </w:r>
      <w:r>
        <w:rPr>
          <w:rFonts w:ascii="Times New Roman" w:hAnsi="Times New Roman"/>
        </w:rPr>
        <w:t xml:space="preserve"> (Jakarta: Kencana, 2021).</w:t>
      </w:r>
      <w:r>
        <w:rPr>
          <w:rFonts w:ascii="Times New Roman" w:hAnsi="Times New Roman"/>
        </w:rPr>
        <w:fldChar w:fldCharType="end"/>
      </w:r>
    </w:p>
  </w:footnote>
  <w:footnote w:id="20">
    <w:p w14:paraId="7C18CAFD"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{"citationItems":[{"id":"ITEM-1","itemData":{"author":[{"dropping-particle":"","family":"Ramadhani","given":"N","non-dropping-particle":"","parse-names":false,"suffix":""}],"container-title":"Jurnal Legislasi Indonesia","id":"ITEM-1","issued":{"date-parts":[["2023"]]},"page":"33-34","title":"Analisis Yuridis terhadap Putusan Rehabilitasi bagi Penyalahguna Narkotika","type":"article-journal","volume":"Vol. 20 No"},"uris":["http://www.mendeley.com/documents/?uuid=3aba9c0e-c8cc-42b5-a5ae-a054603810c8"]}],"mendeley":{"formattedCitation":"Ramadhani, “Analisis Yuridis Terhadap Putusan Rehabilitasi Bagi Penyalahguna Narkotika.”","plainTextFormattedCitation":"Ramadhani, “Analisis Yuridis Terhadap Putusan Rehabilitasi Bagi Penyalahguna Narkotika.”","previouslyFormattedCitation":"Ramadhani, “Analisis Yuridis Terhadap Putusan Rehabilitasi Bagi Penyalahguna Narkotika.”"},"properties":{"noteIndex":11},"schema":"https://github.com/citation-style-language/schema/raw/master/csl-citation.json"}</w:instrText>
      </w:r>
      <w:r>
        <w:rPr>
          <w:rFonts w:ascii="Times New Roman" w:hAnsi="Times New Roman"/>
        </w:rPr>
        <w:fldChar w:fldCharType="separate"/>
      </w:r>
      <w:r>
        <w:rPr>
          <w:rFonts w:ascii="Times New Roman" w:hAnsi="Times New Roman"/>
        </w:rPr>
        <w:t>Ramadhani, "Juridical Analysis of Rehabilitation Decisions for Narcotics Abusers."</w:t>
      </w:r>
      <w:r>
        <w:rPr>
          <w:rFonts w:ascii="Times New Roman" w:hAnsi="Times New Roman"/>
        </w:rPr>
        <w:fldChar w:fldCharType="end"/>
      </w:r>
      <w:r>
        <w:rPr>
          <w:rFonts w:ascii="Times New Roman" w:hAnsi="Times New Roman"/>
        </w:rPr>
        <w:t>, p.31</w:t>
      </w:r>
    </w:p>
  </w:footnote>
  <w:footnote w:id="21">
    <w:p w14:paraId="5E304CDC"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{"citationItems":[{"id":"ITEM-1","itemData":{"author":[{"dropping-particle":"","family":"Muladi dan Barda Nawawi Arief","given":"","non-dropping-particle":"","parse-names":false,"suffix":""}],"id":"ITEM-1","issued":{"date-parts":[["2010"]]},"number-of-pages":"72","publisher":"alumni","publisher-place":"Bandung","title":"Teori-Teori dan Kebijakan Pidana","type":"book"},"uris":["http://www.mendeley.com/documents/?uuid=12735665-2147-4037-8e9c-5a76e5499b9a"]}],"mendeley":{"formattedCitation":"Muladi dan Barda Nawawi Arief, &lt;i&gt;Teori-Teori Dan Kebijakan Pidana&lt;/i&gt; (Bandung: alumni, 2010).","plainTextFormattedCitation":"Muladi dan Barda Nawawi Arief, Teori-Teori Dan Kebijakan Pidana (Bandung: alumni, 2010).","previouslyFormattedCitation":"Muladi dan Barda Nawawi Arief, &lt;i&gt;Teori-Teori Dan Kebijakan Pidana&lt;/i&gt; (Bandung: alumni, 2010)."},"properties":{"noteIndex":12},"schema":"https://github.com/citation-style-language/schema/raw/master/csl-citation.json"}</w:instrText>
      </w:r>
      <w:r>
        <w:rPr>
          <w:rFonts w:ascii="Times New Roman" w:hAnsi="Times New Roman"/>
        </w:rPr>
        <w:fldChar w:fldCharType="separate"/>
      </w:r>
      <w:r>
        <w:rPr>
          <w:rFonts w:ascii="Times New Roman" w:hAnsi="Times New Roman"/>
        </w:rPr>
        <w:t xml:space="preserve">Muladi and Barda Nawawi Arief, </w:t>
      </w:r>
      <w:r>
        <w:rPr>
          <w:rFonts w:ascii="Times New Roman" w:hAnsi="Times New Roman"/>
          <w:i/>
        </w:rPr>
        <w:t>Criminal theories and policies</w:t>
      </w:r>
      <w:r>
        <w:rPr>
          <w:rFonts w:ascii="Times New Roman" w:hAnsi="Times New Roman"/>
        </w:rPr>
        <w:t xml:space="preserve"> (Bandung: alumni, 2010).</w:t>
      </w:r>
      <w:r>
        <w:rPr>
          <w:rFonts w:ascii="Times New Roman" w:hAnsi="Times New Roman"/>
        </w:rPr>
        <w:fldChar w:fldCharType="end"/>
      </w:r>
      <w:r>
        <w:rPr>
          <w:rFonts w:ascii="Times New Roman" w:hAnsi="Times New Roman"/>
        </w:rPr>
        <w:t>p. 67</w:t>
      </w:r>
    </w:p>
  </w:footnote>
  <w:footnote w:id="22">
    <w:p w14:paraId="7E0184FC"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{"citationItems":[{"id":"ITEM-1","itemData":{"author":[{"dropping-particle":"","family":"Ramadhani","given":"N","non-dropping-particle":"","parse-names":false,"suffix":""}],"container-title":"Jurnal Legislasi Indonesia","id":"ITEM-1","issued":{"date-parts":[["2023"]]},"page":"33-34","title":"Analisis Yuridis terhadap Putusan Rehabilitasi bagi Penyalahguna Narkotika","type":"article-journal","volume":"Vol. 20 No"},"uris":["http://www.mendeley.com/documents/?uuid=3aba9c0e-c8cc-42b5-a5ae-a054603810c8"]}],"mendeley":{"formattedCitation":"Ramadhani, “Analisis Yuridis Terhadap Putusan Rehabilitasi Bagi Penyalahguna Narkotika.”","plainTextFormattedCitation":"Ramadhani, “Analisis Yuridis Terhadap Putusan Rehabilitasi Bagi Penyalahguna Narkotika.”","previouslyFormattedCitation":"Ramadhani, “Analisis Yuridis Terhadap Putusan Rehabilitasi Bagi Penyalahguna Narkotika.”"},"properties":{"noteIndex":13},"schema":"https://github.com/citation-style-language/schema/raw/master/csl-citation.json"}</w:instrText>
      </w:r>
      <w:r>
        <w:rPr>
          <w:rFonts w:ascii="Times New Roman" w:hAnsi="Times New Roman"/>
        </w:rPr>
        <w:fldChar w:fldCharType="separate"/>
      </w:r>
      <w:r>
        <w:rPr>
          <w:rFonts w:ascii="Times New Roman" w:hAnsi="Times New Roman"/>
        </w:rPr>
        <w:t>Ramadhani, "Juridical Analysis of Rehabilitation Decisions for Narcotics Abusers."</w:t>
      </w:r>
      <w:r>
        <w:rPr>
          <w:rFonts w:ascii="Times New Roman" w:hAnsi="Times New Roman"/>
        </w:rPr>
        <w:fldChar w:fldCharType="end"/>
      </w:r>
      <w:r>
        <w:rPr>
          <w:rFonts w:ascii="Times New Roman" w:hAnsi="Times New Roman"/>
        </w:rPr>
        <w:t>, p. 38</w:t>
      </w:r>
    </w:p>
  </w:footnote>
  <w:footnote w:id="23">
    <w:p w14:paraId="1B57BB6C" w14:textId="77777777" w:rsidR="008A6330" w:rsidRDefault="008A6330" w:rsidP="008A6330">
      <w:pPr>
        <w:pStyle w:val="FootnoteText"/>
        <w:snapToGrid w:val="0"/>
        <w:jc w:val="both"/>
      </w:pPr>
      <w:r>
        <w:rPr>
          <w:rStyle w:val="FootnoteReference"/>
        </w:rPr>
        <w:footnoteRef/>
      </w:r>
      <w:r>
        <w:t xml:space="preserve"> </w:t>
      </w:r>
      <w:r>
        <w:rPr>
          <w:rFonts w:ascii="Times New Roman" w:hAnsi="Times New Roman"/>
        </w:rPr>
        <w:t xml:space="preserve">Eki, S. ''Efforts to Increase Confidence and Social Interaction through Vocational Therapy for Victims of Narcotics Abuse at </w:t>
      </w:r>
      <w:proofErr w:type="spellStart"/>
      <w:r>
        <w:rPr>
          <w:rFonts w:ascii="Times New Roman" w:hAnsi="Times New Roman"/>
        </w:rPr>
        <w:t>Yayasab</w:t>
      </w:r>
      <w:proofErr w:type="spellEnd"/>
      <w:r>
        <w:rPr>
          <w:rFonts w:ascii="Times New Roman" w:hAnsi="Times New Roman"/>
        </w:rPr>
        <w:t xml:space="preserve"> An-Nur Haji Supono. UIN PROF. KH SAIFUDDIN ZUHRI. (2023). </w:t>
      </w:r>
    </w:p>
  </w:footnote>
  <w:footnote w:id="24">
    <w:p w14:paraId="0FBDEC17"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{"citationItems":[{"id":"ITEM-1","itemData":{"author":[{"dropping-particle":"","family":"Mahkamah Agung RI","given":"","non-dropping-particle":"","parse-names":false,"suffix":""}],"id":"ITEM-1","issued":{"date-parts":[["2024"]]},"publisher-place":"Jakarta","title":"Laporan Tahunan 2023: Modernisasi Peradilan Berkelanjutan","type":"report"},"uris":["http://www.mendeley.com/documents/?uuid=16cd8ac6-fc03-4d98-9e1f-5c2133a09dc2"]}],"mendeley":{"formattedCitation":"Mahkamah Agung RI, “Laporan Tahunan 2023: Modernisasi Peradilan Berkelanjutan” (Jakarta, 2024).","plainTextFormattedCitation":"Mahkamah Agung RI, “Laporan Tahunan 2023: Modernisasi Peradilan Berkelanjutan” (Jakarta, 2024).","previouslyFormattedCitation":"Mahkamah Agung RI, “Laporan Tahunan 2023: Modernisasi Peradilan Berkelanjutan” (Jakarta, 2024)."},"properties":{"noteIndex":14},"schema":"https://github.com/citation-style-language/schema/raw/master/csl-citation.json"}</w:instrText>
      </w:r>
      <w:r>
        <w:rPr>
          <w:rFonts w:ascii="Times New Roman" w:hAnsi="Times New Roman"/>
        </w:rPr>
        <w:fldChar w:fldCharType="separate"/>
      </w:r>
      <w:r>
        <w:rPr>
          <w:rFonts w:ascii="Times New Roman" w:hAnsi="Times New Roman"/>
        </w:rPr>
        <w:t>Supreme Court of the Republic of Indonesia, "Annual Report 2023: Modernization of Sustainable Justice" (Jakarta, 2024).</w:t>
      </w:r>
      <w:r>
        <w:rPr>
          <w:rFonts w:ascii="Times New Roman" w:hAnsi="Times New Roman"/>
        </w:rPr>
        <w:fldChar w:fldCharType="end"/>
      </w:r>
    </w:p>
  </w:footnote>
  <w:footnote w:id="25">
    <w:p w14:paraId="0416D745"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{"citationItems":[{"id":"ITEM-1","itemData":{"author":[{"dropping-particle":"","family":"Barda Nawawi Arief","given":"","non-dropping-particle":"","parse-names":false,"suffix":""}],"id":"ITEM-1","issued":{"date-parts":[["2017"]]},"number-of-pages":"57","publisher":"Kencana","publisher-place":"Jakarta","title":"Bunga Rampai Kebijakan Hukum Pidana","type":"book"},"uris":["http://www.mendeley.com/documents/?uuid=4c0c1e78-6281-4f87-9985-9f3b14a84edd"]}],"mendeley":{"formattedCitation":"Barda Nawawi Arief, &lt;i&gt;Bunga Rampai Kebijakan Hukum Pidana&lt;/i&gt;.","plainTextFormattedCitation":"Barda Nawawi Arief, Bunga Rampai Kebijakan Hukum Pidana.","previouslyFormattedCitation":"Barda Nawawi Arief, &lt;i&gt;Bunga Rampai Kebijakan Hukum Pidana&lt;/i&gt;."},"properties":{"noteIndex":15},"schema":"https://github.com/citation-style-language/schema/raw/master/csl-citation.json"}</w:instrText>
      </w:r>
      <w:r>
        <w:rPr>
          <w:rFonts w:ascii="Times New Roman" w:hAnsi="Times New Roman"/>
        </w:rPr>
        <w:fldChar w:fldCharType="separate"/>
      </w:r>
      <w:r>
        <w:rPr>
          <w:rFonts w:ascii="Times New Roman" w:hAnsi="Times New Roman"/>
        </w:rPr>
        <w:t xml:space="preserve">Barda Nawawi Arief, </w:t>
      </w:r>
      <w:r>
        <w:rPr>
          <w:rFonts w:ascii="Times New Roman" w:hAnsi="Times New Roman"/>
          <w:i/>
        </w:rPr>
        <w:t>Potpourri Criminal Law Policy</w:t>
      </w:r>
      <w:r>
        <w:rPr>
          <w:rFonts w:ascii="Times New Roman" w:hAnsi="Times New Roman"/>
        </w:rPr>
        <w:t>.</w:t>
      </w:r>
      <w:r>
        <w:rPr>
          <w:rFonts w:ascii="Times New Roman" w:hAnsi="Times New Roman"/>
        </w:rPr>
        <w:fldChar w:fldCharType="end"/>
      </w:r>
      <w:r>
        <w:rPr>
          <w:rFonts w:ascii="Times New Roman" w:hAnsi="Times New Roman"/>
        </w:rPr>
        <w:t xml:space="preserve"> p. 102.</w:t>
      </w:r>
    </w:p>
  </w:footnote>
  <w:footnote w:id="26">
    <w:p w14:paraId="7B4D2C48"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{"citationItems":[{"id":"ITEM-1","itemData":{"author":[{"dropping-particle":"","family":"Kusuma, D. &amp; Nugroho","given":"H.","non-dropping-particle":"","parse-names":false,"suffix":""}],"container-title":"Jurnal Ilmu Hukum Lex Crimen","id":"ITEM-1","issued":{"date-parts":[["2019"]]},"page":"12–13","title":"Evaluasi Pelaksanaan Rehabilitasi bagi Pecandu Narkotika di Indonesia","type":"article-journal","volume":"Vol. 8 No."},"uris":["http://www.mendeley.com/documents/?uuid=e885da3c-0673-4970-a0f9-84bc236dbf99"]}],"mendeley":{"formattedCitation":"Kusuma, D. &amp; Nugroho, “Evaluasi Pelaksanaan Rehabilitasi Bagi Pecandu Narkotika Di Indonesia.”","manualFormatting":"Kusuma, D. &amp; Nugroho, “Evaluasi Pelaksanaan Rehabilitasi Bagi Pecandu Narkotika Di Indonesia”","plainTextFormattedCitation":"Kusuma, D. &amp; Nugroho, “Evaluasi Pelaksanaan Rehabilitasi Bagi Pecandu Narkotika Di Indonesia.”","previouslyFormattedCitation":"Kusuma, D. &amp; Nugroho, “Evaluasi Pelaksanaan Rehabilitasi Bagi Pecandu Narkotika Di Indonesia.”"},"properties":{"noteIndex":16},"schema":"https://github.com/citation-style-language/schema/raw/master/csl-citation.json"}</w:instrText>
      </w:r>
      <w:r>
        <w:rPr>
          <w:rFonts w:ascii="Times New Roman" w:hAnsi="Times New Roman"/>
        </w:rPr>
        <w:fldChar w:fldCharType="separate"/>
      </w:r>
      <w:r>
        <w:rPr>
          <w:rFonts w:ascii="Times New Roman" w:hAnsi="Times New Roman"/>
        </w:rPr>
        <w:t>Kusuma, D. &amp; Nugroho, "Evaluation of the Implementation of Rehabilitation for Narcotics Addicts in Indonesia"</w:t>
      </w:r>
      <w:r>
        <w:rPr>
          <w:rFonts w:ascii="Times New Roman" w:hAnsi="Times New Roman"/>
        </w:rPr>
        <w:fldChar w:fldCharType="end"/>
      </w:r>
      <w:r>
        <w:rPr>
          <w:rFonts w:ascii="Times New Roman" w:hAnsi="Times New Roman"/>
        </w:rPr>
        <w:t xml:space="preserve"> pp. 11–12.</w:t>
      </w:r>
    </w:p>
  </w:footnote>
  <w:footnote w:id="27">
    <w:p w14:paraId="5AA8CB87"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{"citationItems":[{"id":"ITEM-1","itemData":{"author":[{"dropping-particle":"","family":"Situmorang","given":"R","non-dropping-particle":"","parse-names":false,"suffix":""}],"container-title":"Jurnal Yustisia","id":"ITEM-1","issued":{"date-parts":[["2020"]]},"page":"24","title":"Kebijakan Kriminal terhadap Pecandu Narkotika dalam Perspektif Rehabilitasi","type":"article-journal","volume":"Vol. 9 No."},"uris":["http://www.mendeley.com/documents/?uuid=ee783127-8fac-4e92-9ae9-7376a8694b51"]}],"mendeley":{"formattedCitation":"Situmorang, “Kebijakan Kriminal Terhadap Pecandu Narkotika Dalam Perspektif Rehabilitasi.”","manualFormatting":"Situmorang, “Kebijakan Kriminal Terhadap Pecandu Narkotika Dalam Perspektif Rehabilitasi”","plainTextFormattedCitation":"Situmorang, “Kebijakan Kriminal Terhadap Pecandu Narkotika Dalam Perspektif Rehabilitasi.”","previouslyFormattedCitation":"Situmorang, “Kebijakan Kriminal Terhadap Pecandu Narkotika Dalam Perspektif Rehabilitasi.”"},"properties":{"noteIndex":17},"schema":"https://github.com/citation-style-language/schema/raw/master/csl-citation.json"}</w:instrText>
      </w:r>
      <w:r>
        <w:rPr>
          <w:rFonts w:ascii="Times New Roman" w:hAnsi="Times New Roman"/>
        </w:rPr>
        <w:fldChar w:fldCharType="separate"/>
      </w:r>
      <w:r>
        <w:rPr>
          <w:rFonts w:ascii="Times New Roman" w:hAnsi="Times New Roman"/>
        </w:rPr>
        <w:t xml:space="preserve">Situmorang, "Criminal Policy Against Narcotics Addicts in the Perspective of </w:t>
      </w:r>
      <w:proofErr w:type="spellStart"/>
      <w:r>
        <w:rPr>
          <w:rFonts w:ascii="Times New Roman" w:hAnsi="Times New Roman"/>
        </w:rPr>
        <w:t>Rehabilitation"</w:t>
      </w:r>
      <w:r>
        <w:rPr>
          <w:rFonts w:ascii="Times New Roman" w:hAnsi="Times New Roman"/>
        </w:rPr>
        <w:fldChar w:fldCharType="end"/>
      </w:r>
      <w:r>
        <w:rPr>
          <w:rFonts w:ascii="Times New Roman" w:hAnsi="Times New Roman"/>
        </w:rPr>
        <w:t>,p</w:t>
      </w:r>
      <w:proofErr w:type="spellEnd"/>
      <w:r>
        <w:rPr>
          <w:rFonts w:ascii="Times New Roman" w:hAnsi="Times New Roman"/>
        </w:rPr>
        <w:t>. 28</w:t>
      </w:r>
    </w:p>
  </w:footnote>
  <w:footnote w:id="28">
    <w:p w14:paraId="1894E02C"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{"citationItems":[{"id":"ITEM-1","itemData":{"author":[{"dropping-particle":"","family":"BNN","given":"","non-dropping-particle":"","parse-names":false,"suffix":""}],"id":"ITEM-1","issued":{"date-parts":[["2024"]]},"publisher-place":"Jakarta","title":"Laporan Kinerja 2024","type":"report"},"uris":["http://www.mendeley.com/documents/?uuid=e413cd94-4ba4-4330-84a5-21642af6ec96"]}],"mendeley":{"formattedCitation":"BNN, “Laporan Kinerja 2024” (Jakarta, 2024).","plainTextFormattedCitation":"BNN, “Laporan Kinerja 2024” (Jakarta, 2024).","previouslyFormattedCitation":"BNN, “Laporan Kinerja 2024” (Jakarta, 2024)."},"properties":{"noteIndex":18},"schema":"https://github.com/citation-style-language/schema/raw/master/csl-citation.json"}</w:instrText>
      </w:r>
      <w:r>
        <w:rPr>
          <w:rFonts w:ascii="Times New Roman" w:hAnsi="Times New Roman"/>
        </w:rPr>
        <w:fldChar w:fldCharType="separate"/>
      </w:r>
      <w:r>
        <w:rPr>
          <w:rFonts w:ascii="Times New Roman" w:hAnsi="Times New Roman"/>
        </w:rPr>
        <w:t>BNN, "2024 Performance Report" (Jakarta, 2024).</w:t>
      </w:r>
      <w:r>
        <w:rPr>
          <w:rFonts w:ascii="Times New Roman" w:hAnsi="Times New Roman"/>
        </w:rPr>
        <w:fldChar w:fldCharType="end"/>
      </w:r>
    </w:p>
  </w:footnote>
  <w:footnote w:id="29">
    <w:p w14:paraId="2268C191"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{"citationItems":[{"id":"ITEM-1","itemData":{"author":[{"dropping-particle":"","family":"United Nations","given":"","non-dropping-particle":"","parse-names":false,"suffix":""}],"id":"ITEM-1","issued":{"date-parts":[["1961"]]},"publisher-place":"New York","title":"Single Convention on Narcotic Drugs","type":"report"},"uris":["http://www.mendeley.com/documents/?uuid=d00ba605-898e-4434-a651-0e7722bc97bb"]}],"mendeley":{"formattedCitation":"United Nations, “Single Convention on Narcotic Drugs.”","plainTextFormattedCitation":"United Nations, “Single Convention on Narcotic Drugs.”","previouslyFormattedCitation":"United Nations, “Single Convention on Narcotic Drugs.”"},"properties":{"noteIndex":19},"schema":"https://github.com/citation-style-language/schema/raw/master/csl-citation.json"}</w:instrText>
      </w:r>
      <w:r>
        <w:rPr>
          <w:rFonts w:ascii="Times New Roman" w:hAnsi="Times New Roman"/>
        </w:rPr>
        <w:fldChar w:fldCharType="separate"/>
      </w:r>
      <w:r>
        <w:rPr>
          <w:rFonts w:ascii="Times New Roman" w:hAnsi="Times New Roman"/>
        </w:rPr>
        <w:t>United Nations, "Single Convention on Narcotics."</w:t>
      </w:r>
      <w:r>
        <w:rPr>
          <w:rFonts w:ascii="Times New Roman" w:hAnsi="Times New Roman"/>
        </w:rPr>
        <w:fldChar w:fldCharType="end"/>
      </w:r>
    </w:p>
  </w:footnote>
  <w:footnote w:id="30">
    <w:p w14:paraId="57AE8F51"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{"citationItems":[{"id":"ITEM-1","itemData":{"author":[{"dropping-particle":"","family":"BNN","given":"","non-dropping-particle":"","parse-names":false,"suffix":""}],"id":"ITEM-1","issued":{"date-parts":[["2024"]]},"publisher-place":"Jakarta","title":"Profil Balai Rehabilitasi Narkotika Nasional 2024","type":"report"},"uris":["http://www.mendeley.com/documents/?uuid=1fdc926a-8835-42b8-9427-ce8ca8c07fc3"]}],"mendeley":{"formattedCitation":"BNN, “Profil Balai Rehabilitasi Narkotika Nasional 2024” (Jakarta, 2024).","plainTextFormattedCitation":"BNN, “Profil Balai Rehabilitasi Narkotika Nasional 2024” (Jakarta, 2024).","previouslyFormattedCitation":"BNN, “Profil Balai Rehabilitasi Narkotika Nasional 2024” (Jakarta, 2024)."},"properties":{"noteIndex":20},"schema":"https://github.com/citation-style-language/schema/raw/master/csl-citation.json"}</w:instrText>
      </w:r>
      <w:r>
        <w:rPr>
          <w:rFonts w:ascii="Times New Roman" w:hAnsi="Times New Roman"/>
        </w:rPr>
        <w:fldChar w:fldCharType="separate"/>
      </w:r>
      <w:r>
        <w:rPr>
          <w:rFonts w:ascii="Times New Roman" w:hAnsi="Times New Roman"/>
        </w:rPr>
        <w:t>BNN, "Profile of the National Narcotics Rehabilitation Center 2024" (Jakarta, 2024).</w:t>
      </w:r>
      <w:r>
        <w:rPr>
          <w:rFonts w:ascii="Times New Roman" w:hAnsi="Times New Roman"/>
        </w:rPr>
        <w:fldChar w:fldCharType="end"/>
      </w:r>
    </w:p>
  </w:footnote>
  <w:footnote w:id="31">
    <w:p w14:paraId="5EBD0B16"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{"citationItems":[{"id":"ITEM-1","itemData":{"author":[{"dropping-particle":"","family":"Kementerian Kesehatan RI","given":"","non-dropping-particle":"","parse-names":false,"suffix":""}],"id":"ITEM-1","issued":{"date-parts":[["2024"]]},"publisher-place":"Jakarta","title":"Data Tenaga Profesional Adiksi 2024","type":"report"},"uris":["http://www.mendeley.com/documents/?uuid=34c6d03c-718b-4c11-bb5e-9f862321874e"]}],"mendeley":{"formattedCitation":"Kementerian Kesehatan RI, “Data Tenaga Profesional Adiksi 2024” (Jakarta, 2024).","plainTextFormattedCitation":"Kementerian Kesehatan RI, “Data Tenaga Profesional Adiksi 2024” (Jakarta, 2024).","previouslyFormattedCitation":"Kementerian Kesehatan RI, “Data Tenaga Profesional Adiksi 2024” (Jakarta, 2024)."},"properties":{"noteIndex":21},"schema":"https://github.com/citation-style-language/schema/raw/master/csl-citation.json"}</w:instrText>
      </w:r>
      <w:r>
        <w:rPr>
          <w:rFonts w:ascii="Times New Roman" w:hAnsi="Times New Roman"/>
        </w:rPr>
        <w:fldChar w:fldCharType="separate"/>
      </w:r>
      <w:r>
        <w:rPr>
          <w:rFonts w:ascii="Times New Roman" w:hAnsi="Times New Roman"/>
        </w:rPr>
        <w:t>Ministry of Health of the Republic of Indonesia, "Data on Addiction Professionals 2024" (Jakarta, 2024).</w:t>
      </w:r>
      <w:r>
        <w:rPr>
          <w:rFonts w:ascii="Times New Roman" w:hAnsi="Times New Roman"/>
        </w:rPr>
        <w:fldChar w:fldCharType="end"/>
      </w:r>
    </w:p>
  </w:footnote>
  <w:footnote w:id="32">
    <w:p w14:paraId="155F4414"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{"citationItems":[{"id":"ITEM-1","itemData":{"author":[{"dropping-particle":"","family":"Wibowo, A.","given":"","non-dropping-particle":"","parse-names":false,"suffix":""}],"container-title":"Jurnal Penegakan Hukum","id":"ITEM-1","issued":{"date-parts":[["2021"]]},"page":"45","title":"Implementasi Rehabilitasi terhadap Penyalahguna Narkotika dalam Perspektif Hukum Pidana","type":"article-journal","volume":"Vol. 8 No."},"uris":["http://www.mendeley.com/documents/?uuid=d0650955-2abd-4ede-8a31-3f5b43d2c498"]}],"mendeley":{"formattedCitation":"Wibowo, A., “Implementasi Rehabilitasi Terhadap Penyalahguna Narkotika Dalam Perspektif Hukum Pidana,” &lt;i&gt;Jurnal Penegakan Hukum&lt;/i&gt; Vol. 8 No. (2021): 45.","manualFormatting":"Wibowo, A., “Implementasi Rehabilitasi Terhadap Penyalahguna Narkotika Dalam Perspektif Hukum Pidana”","plainTextFormattedCitation":"Wibowo, A., “Implementasi Rehabilitasi Terhadap Penyalahguna Narkotika Dalam Perspektif Hukum Pidana,” Jurnal Penegakan Hukum Vol. 8 No. (2021): 45.","previouslyFormattedCitation":"Wibowo, A., “Implementasi Rehabilitasi Terhadap Penyalahguna Narkotika Dalam Perspektif Hukum Pidana,” &lt;i&gt;Jurnal Penegakan Hukum&lt;/i&gt; Vol. 8 No. (2021): 45."},"properties":{"noteIndex":22},"schema":"https://github.com/citation-style-language/schema/raw/master/csl-citation.json"}</w:instrText>
      </w:r>
      <w:r>
        <w:rPr>
          <w:rFonts w:ascii="Times New Roman" w:hAnsi="Times New Roman"/>
        </w:rPr>
        <w:fldChar w:fldCharType="separate"/>
      </w:r>
      <w:r>
        <w:rPr>
          <w:rFonts w:ascii="Times New Roman" w:hAnsi="Times New Roman"/>
        </w:rPr>
        <w:t>Wibowo, A., "Implementation of Rehabilitation for Narcotics Abusers in the Perspective of Criminal Law"</w:t>
      </w:r>
      <w:r>
        <w:rPr>
          <w:rFonts w:ascii="Times New Roman" w:hAnsi="Times New Roman"/>
        </w:rPr>
        <w:fldChar w:fldCharType="end"/>
      </w:r>
      <w:r>
        <w:rPr>
          <w:rFonts w:ascii="Times New Roman" w:hAnsi="Times New Roman"/>
        </w:rPr>
        <w:t>, p. 44</w:t>
      </w:r>
    </w:p>
  </w:footnote>
  <w:footnote w:id="33">
    <w:p w14:paraId="02C37B20"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{"citationItems":[{"id":"ITEM-1","itemData":{"author":[{"dropping-particle":"","family":"BNN","given":"","non-dropping-particle":"","parse-names":false,"suffix":""}],"id":"ITEM-1","issued":{"date-parts":[["2025"]]},"publisher-place":"Jakarta","title":"Survei Sikap Masyarakat terhadap Pecandu Narkotika 2023","type":"report"},"uris":["http://www.mendeley.com/documents/?uuid=a40d5c35-88f0-4f8f-8bbe-599d14bca599"]}],"mendeley":{"formattedCitation":"BNN, “Survei Sikap Masyarakat Terhadap Pecandu Narkotika 2023” (Jakarta, 2025).","plainTextFormattedCitation":"BNN, “Survei Sikap Masyarakat Terhadap Pecandu Narkotika 2023” (Jakarta, 2025).","previouslyFormattedCitation":"BNN, “Survei Sikap Masyarakat Terhadap Pecandu Narkotika 2023” (Jakarta, 2025)."},"properties":{"noteIndex":23},"schema":"https://github.com/citation-style-language/schema/raw/master/csl-citation.json"}</w:instrText>
      </w:r>
      <w:r>
        <w:rPr>
          <w:rFonts w:ascii="Times New Roman" w:hAnsi="Times New Roman"/>
        </w:rPr>
        <w:fldChar w:fldCharType="separate"/>
      </w:r>
      <w:r>
        <w:rPr>
          <w:rFonts w:ascii="Times New Roman" w:hAnsi="Times New Roman"/>
        </w:rPr>
        <w:t>BNN, "Survey of Public Attitudes Towards Narcotics Addicts 2023" (Jakarta, 2025).</w:t>
      </w:r>
      <w:r>
        <w:rPr>
          <w:rFonts w:ascii="Times New Roman" w:hAnsi="Times New Roman"/>
        </w:rPr>
        <w:fldChar w:fldCharType="end"/>
      </w:r>
    </w:p>
  </w:footnote>
  <w:footnote w:id="34">
    <w:p w14:paraId="20573585"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{"citationItems":[{"id":"ITEM-1","itemData":{"author":[{"dropping-particle":"","family":"Situmorang","given":"R","non-dropping-particle":"","parse-names":false,"suffix":""}],"container-title":"Jurnal Yustisia","id":"ITEM-1","issued":{"date-parts":[["2020"]]},"page":"24","title":"Kebijakan Kriminal terhadap Pecandu Narkotika dalam Perspektif Rehabilitasi","type":"article-journal","volume":"Vol. 9 No."},"uris":["http://www.mendeley.com/documents/?uuid=ee783127-8fac-4e92-9ae9-7376a8694b51"]}],"mendeley":{"formattedCitation":"Situmorang, “Kebijakan Kriminal Terhadap Pecandu Narkotika Dalam Perspektif Rehabilitasi.”","plainTextFormattedCitation":"Situmorang, “Kebijakan Kriminal Terhadap Pecandu Narkotika Dalam Perspektif Rehabilitasi.”","previouslyFormattedCitation":"Situmorang, “Kebijakan Kriminal Terhadap Pecandu Narkotika Dalam Perspektif Rehabilitasi.”"},"properties":{"noteIndex":24},"schema":"https://github.com/citation-style-language/schema/raw/master/csl-citation.json"}</w:instrText>
      </w:r>
      <w:r>
        <w:rPr>
          <w:rFonts w:ascii="Times New Roman" w:hAnsi="Times New Roman"/>
        </w:rPr>
        <w:fldChar w:fldCharType="separate"/>
      </w:r>
      <w:r>
        <w:rPr>
          <w:rFonts w:ascii="Times New Roman" w:hAnsi="Times New Roman"/>
        </w:rPr>
        <w:t>Situmorang, "Criminal Policy Against Narcotics Addicts in the Perspective of Rehabilitation."</w:t>
      </w:r>
      <w:r>
        <w:rPr>
          <w:rFonts w:ascii="Times New Roman" w:hAnsi="Times New Roman"/>
        </w:rPr>
        <w:fldChar w:fldCharType="end"/>
      </w:r>
    </w:p>
  </w:footnote>
  <w:footnote w:id="35">
    <w:p w14:paraId="4CAD0051"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{"citationItems":[{"id":"ITEM-1","itemData":{"author":[{"dropping-particle":"","family":"Ramadhani","given":"N","non-dropping-particle":"","parse-names":false,"suffix":""}],"container-title":"Jurnal Legislasi Indonesia","id":"ITEM-1","issued":{"date-parts":[["2023"]]},"page":"33-34","title":"Analisis Yuridis terhadap Putusan Rehabilitasi bagi Penyalahguna Narkotika","type":"article-journal","volume":"Vol. 20 No"},"uris":["http://www.mendeley.com/documents/?uuid=3aba9c0e-c8cc-42b5-a5ae-a054603810c8"]}],"mendeley":{"formattedCitation":"Ramadhani, “Analisis Yuridis Terhadap Putusan Rehabilitasi Bagi Penyalahguna Narkotika.”","plainTextFormattedCitation":"Ramadhani, “Analisis Yuridis Terhadap Putusan Rehabilitasi Bagi Penyalahguna Narkotika.”","previouslyFormattedCitation":"Ramadhani, “Analisis Yuridis Terhadap Putusan Rehabilitasi Bagi Penyalahguna Narkotika.”"},"properties":{"noteIndex":25},"schema":"https://github.com/citation-style-language/schema/raw/master/csl-citation.json"}</w:instrText>
      </w:r>
      <w:r>
        <w:rPr>
          <w:rFonts w:ascii="Times New Roman" w:hAnsi="Times New Roman"/>
        </w:rPr>
        <w:fldChar w:fldCharType="separate"/>
      </w:r>
      <w:r>
        <w:rPr>
          <w:rFonts w:ascii="Times New Roman" w:hAnsi="Times New Roman"/>
        </w:rPr>
        <w:t>Ramadhani, "Juridical Analysis of Rehabilitation Decisions for Narcotics Abusers."</w:t>
      </w:r>
      <w:r>
        <w:rPr>
          <w:rFonts w:ascii="Times New Roman" w:hAnsi="Times New Roman"/>
        </w:rPr>
        <w:fldChar w:fldCharType="end"/>
      </w:r>
    </w:p>
  </w:footnote>
  <w:footnote w:id="36">
    <w:p w14:paraId="23F1FB78" w14:textId="77777777" w:rsidR="008A6330" w:rsidRDefault="008A6330" w:rsidP="008A6330">
      <w:pPr>
        <w:pStyle w:val="FootnoteText"/>
        <w:jc w:val="both"/>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fldChar w:fldCharType="begin"/>
      </w:r>
      <w:r>
        <w:rPr>
          <w:rFonts w:ascii="Times New Roman" w:hAnsi="Times New Roman"/>
        </w:rPr>
        <w:instrText>ADDIN CSL_CITATION {"citationItems":[{"id":"ITEM-1","itemData":{"author":[{"dropping-particle":"","family":"Mahkamah Agung RI","given":"","non-dropping-particle":"","parse-names":false,"suffix":""}],"id":"ITEM-1","issued":{"date-parts":[["2024"]]},"publisher-place":"Jakarta","title":"Laporan Tahunan 2023: Modernisasi Peradilan Berkelanjutan","type":"report"},"uris":["http://www.mendeley.com/documents/?uuid=16cd8ac6-fc03-4d98-9e1f-5c2133a09dc2"]}],"mendeley":{"formattedCitation":"Mahkamah Agung RI, “Laporan Tahunan 2023: Modernisasi Peradilan Berkelanjutan.”","plainTextFormattedCitation":"Mahkamah Agung RI, “Laporan Tahunan 2023: Modernisasi Peradilan Berkelanjutan.”","previouslyFormattedCitation":"Mahkamah Agung RI, “Laporan Tahunan 2023: Modernisasi Peradilan Berkelanjutan.”"},"properties":{"noteIndex":26},"schema":"https://github.com/citation-style-language/schema/raw/master/csl-citation.json"}</w:instrText>
      </w:r>
      <w:r>
        <w:rPr>
          <w:rFonts w:ascii="Times New Roman" w:hAnsi="Times New Roman"/>
        </w:rPr>
        <w:fldChar w:fldCharType="separate"/>
      </w:r>
      <w:r>
        <w:rPr>
          <w:rFonts w:ascii="Times New Roman" w:hAnsi="Times New Roman"/>
        </w:rPr>
        <w:t>Supreme Court of the Republic of Indonesia, "Annual Report 2023: Sustainable Judicial Modernization."</w:t>
      </w:r>
      <w:r>
        <w:rPr>
          <w:rFonts w:ascii="Times New Roman" w:hAnsi="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F0A6" w14:textId="77777777" w:rsidR="003C7A9C" w:rsidRPr="007E09E4" w:rsidRDefault="007E09E4" w:rsidP="003C7A9C">
    <w:pPr>
      <w:pStyle w:val="Header"/>
      <w:tabs>
        <w:tab w:val="clear" w:pos="4680"/>
        <w:tab w:val="clear" w:pos="9360"/>
      </w:tabs>
      <w:rPr>
        <w:rFonts w:ascii="Arial" w:hAnsi="Arial" w:cs="Arial"/>
        <w:b/>
        <w:color w:val="7F7F7F" w:themeColor="text1" w:themeTint="80"/>
        <w:sz w:val="24"/>
        <w:szCs w:val="24"/>
      </w:rPr>
    </w:pPr>
    <w:r>
      <w:rPr>
        <w:rFonts w:ascii="Arial" w:hAnsi="Arial" w:cs="Arial"/>
        <w:b/>
        <w:color w:val="7F7F7F" w:themeColor="text1" w:themeTint="80"/>
        <w:sz w:val="28"/>
        <w:szCs w:val="28"/>
      </w:rPr>
      <w:tab/>
    </w:r>
    <w:r>
      <w:rPr>
        <w:rFonts w:ascii="Arial" w:hAnsi="Arial" w:cs="Arial"/>
        <w:b/>
        <w:color w:val="7F7F7F" w:themeColor="text1" w:themeTint="80"/>
        <w:sz w:val="28"/>
        <w:szCs w:val="28"/>
      </w:rPr>
      <w:tab/>
    </w:r>
    <w:r>
      <w:rPr>
        <w:rFonts w:ascii="Arial" w:hAnsi="Arial" w:cs="Arial"/>
        <w:b/>
        <w:color w:val="7F7F7F" w:themeColor="text1" w:themeTint="80"/>
        <w:sz w:val="28"/>
        <w:szCs w:val="28"/>
      </w:rPr>
      <w:tab/>
    </w:r>
    <w:r>
      <w:rPr>
        <w:rFonts w:ascii="Arial" w:hAnsi="Arial" w:cs="Arial"/>
        <w:b/>
        <w:color w:val="7F7F7F" w:themeColor="text1" w:themeTint="80"/>
        <w:sz w:val="28"/>
        <w:szCs w:val="28"/>
      </w:rPr>
      <w:tab/>
    </w:r>
    <w:r>
      <w:rPr>
        <w:rFonts w:ascii="Arial" w:hAnsi="Arial" w:cs="Arial"/>
        <w:b/>
        <w:color w:val="7F7F7F" w:themeColor="text1" w:themeTint="80"/>
        <w:sz w:val="28"/>
        <w:szCs w:val="28"/>
      </w:rPr>
      <w:tab/>
    </w:r>
    <w:r>
      <w:rPr>
        <w:rFonts w:ascii="Arial" w:hAnsi="Arial" w:cs="Arial"/>
        <w:b/>
        <w:color w:val="7F7F7F" w:themeColor="text1" w:themeTint="80"/>
        <w:sz w:val="28"/>
        <w:szCs w:val="28"/>
      </w:rPr>
      <w:tab/>
    </w:r>
    <w:r>
      <w:rPr>
        <w:rFonts w:ascii="Arial" w:hAnsi="Arial" w:cs="Arial"/>
        <w:b/>
        <w:color w:val="7F7F7F" w:themeColor="text1" w:themeTint="80"/>
        <w:sz w:val="28"/>
        <w:szCs w:val="28"/>
      </w:rPr>
      <w:tab/>
    </w:r>
    <w:r>
      <w:rPr>
        <w:rFonts w:ascii="Arial" w:hAnsi="Arial" w:cs="Arial"/>
        <w:b/>
        <w:color w:val="7F7F7F" w:themeColor="text1" w:themeTint="80"/>
        <w:sz w:val="28"/>
        <w:szCs w:val="28"/>
      </w:rPr>
      <w:tab/>
    </w:r>
    <w:r>
      <w:rPr>
        <w:rFonts w:ascii="Arial" w:hAnsi="Arial" w:cs="Arial"/>
        <w:b/>
        <w:color w:val="7F7F7F" w:themeColor="text1" w:themeTint="80"/>
        <w:sz w:val="28"/>
        <w:szCs w:val="28"/>
      </w:rPr>
      <w:tab/>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7907"/>
      <w:gridCol w:w="1248"/>
    </w:tblGrid>
    <w:tr w:rsidR="003C7A9C" w14:paraId="0F51B783" w14:textId="77777777" w:rsidTr="003C7A9C">
      <w:trPr>
        <w:trHeight w:val="911"/>
      </w:trPr>
      <w:tc>
        <w:tcPr>
          <w:tcW w:w="8195" w:type="dxa"/>
          <w:tcBorders>
            <w:top w:val="thinThickSmallGap" w:sz="24" w:space="0" w:color="833C0B" w:themeColor="accent2" w:themeShade="80"/>
            <w:left w:val="thinThickSmallGap" w:sz="24" w:space="0" w:color="833C0B" w:themeColor="accent2" w:themeShade="80"/>
            <w:bottom w:val="thinThickSmallGap" w:sz="24" w:space="0" w:color="833C0B" w:themeColor="accent2" w:themeShade="80"/>
            <w:right w:val="thinThickSmallGap" w:sz="24" w:space="0" w:color="833C0B" w:themeColor="accent2" w:themeShade="80"/>
          </w:tcBorders>
          <w:vAlign w:val="bottom"/>
        </w:tcPr>
        <w:p w14:paraId="72A6FCB9" w14:textId="77777777" w:rsidR="003C7A9C" w:rsidRDefault="003C7A9C" w:rsidP="005E45F8">
          <w:pPr>
            <w:pStyle w:val="Header"/>
            <w:rPr>
              <w:rFonts w:asciiTheme="majorHAnsi" w:eastAsiaTheme="majorEastAsia" w:hAnsiTheme="majorHAnsi" w:cstheme="majorBidi"/>
              <w:sz w:val="20"/>
              <w:szCs w:val="36"/>
            </w:rPr>
          </w:pPr>
          <w:r w:rsidRPr="00480C51">
            <w:rPr>
              <w:rFonts w:asciiTheme="majorHAnsi" w:eastAsiaTheme="majorEastAsia" w:hAnsiTheme="majorHAnsi" w:cstheme="majorBidi"/>
              <w:noProof/>
              <w:sz w:val="20"/>
              <w:szCs w:val="36"/>
              <w:lang w:val="id-ID" w:eastAsia="id-ID"/>
            </w:rPr>
            <w:drawing>
              <wp:anchor distT="0" distB="0" distL="114300" distR="114300" simplePos="0" relativeHeight="251659264" behindDoc="1" locked="0" layoutInCell="1" allowOverlap="1" wp14:anchorId="53C705DD" wp14:editId="1F34B8B5">
                <wp:simplePos x="0" y="0"/>
                <wp:positionH relativeFrom="column">
                  <wp:posOffset>34290</wp:posOffset>
                </wp:positionH>
                <wp:positionV relativeFrom="paragraph">
                  <wp:posOffset>33655</wp:posOffset>
                </wp:positionV>
                <wp:extent cx="443230" cy="448945"/>
                <wp:effectExtent l="0" t="0" r="0" b="8255"/>
                <wp:wrapThrough wrapText="bothSides">
                  <wp:wrapPolygon edited="0">
                    <wp:start x="0" y="0"/>
                    <wp:lineTo x="0" y="21081"/>
                    <wp:lineTo x="20424" y="21081"/>
                    <wp:lineTo x="2042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MR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230" cy="44894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sz w:val="20"/>
              <w:szCs w:val="36"/>
            </w:rPr>
            <w:t>E-</w:t>
          </w:r>
          <w:proofErr w:type="gramStart"/>
          <w:r w:rsidRPr="00480C51">
            <w:rPr>
              <w:rFonts w:asciiTheme="majorHAnsi" w:eastAsiaTheme="majorEastAsia" w:hAnsiTheme="majorHAnsi" w:cstheme="majorBidi"/>
              <w:sz w:val="20"/>
              <w:szCs w:val="36"/>
            </w:rPr>
            <w:t>NISN :</w:t>
          </w:r>
          <w:proofErr w:type="gramEnd"/>
          <w:r>
            <w:rPr>
              <w:rFonts w:asciiTheme="majorHAnsi" w:eastAsiaTheme="majorEastAsia" w:hAnsiTheme="majorHAnsi" w:cstheme="majorBidi"/>
              <w:sz w:val="20"/>
              <w:szCs w:val="36"/>
            </w:rPr>
            <w:t xml:space="preserve"> 2614-2643</w:t>
          </w:r>
        </w:p>
        <w:p w14:paraId="0B3A3F1E" w14:textId="77777777" w:rsidR="003C7A9C" w:rsidRDefault="003C7A9C" w:rsidP="005E45F8">
          <w:pPr>
            <w:pStyle w:val="Header"/>
            <w:rPr>
              <w:rFonts w:asciiTheme="majorHAnsi" w:eastAsiaTheme="majorEastAsia" w:hAnsiTheme="majorHAnsi" w:cstheme="majorBidi"/>
              <w:sz w:val="36"/>
              <w:szCs w:val="36"/>
            </w:rPr>
          </w:pPr>
          <w:r>
            <w:rPr>
              <w:rFonts w:asciiTheme="majorHAnsi" w:eastAsiaTheme="majorEastAsia" w:hAnsiTheme="majorHAnsi" w:cstheme="majorBidi"/>
              <w:sz w:val="20"/>
              <w:szCs w:val="36"/>
            </w:rPr>
            <w:t>P-</w:t>
          </w:r>
          <w:proofErr w:type="gramStart"/>
          <w:r>
            <w:rPr>
              <w:rFonts w:asciiTheme="majorHAnsi" w:eastAsiaTheme="majorEastAsia" w:hAnsiTheme="majorHAnsi" w:cstheme="majorBidi"/>
              <w:sz w:val="20"/>
              <w:szCs w:val="36"/>
            </w:rPr>
            <w:t>NISN :</w:t>
          </w:r>
          <w:proofErr w:type="gramEnd"/>
          <w:r>
            <w:rPr>
              <w:rFonts w:asciiTheme="majorHAnsi" w:eastAsiaTheme="majorEastAsia" w:hAnsiTheme="majorHAnsi" w:cstheme="majorBidi"/>
              <w:sz w:val="20"/>
              <w:szCs w:val="36"/>
            </w:rPr>
            <w:t xml:space="preserve"> 2541-7037</w:t>
          </w:r>
        </w:p>
        <w:sdt>
          <w:sdtPr>
            <w:rPr>
              <w:rFonts w:asciiTheme="majorHAnsi" w:eastAsiaTheme="majorEastAsia" w:hAnsiTheme="majorHAnsi" w:cstheme="majorBidi"/>
              <w:sz w:val="36"/>
              <w:szCs w:val="36"/>
            </w:rPr>
            <w:alias w:val="Title"/>
            <w:id w:val="77761602"/>
            <w:placeholder>
              <w:docPart w:val="19815094FD40494EB0F41C9DE5024C0A"/>
            </w:placeholder>
            <w:dataBinding w:prefixMappings="xmlns:ns0='http://schemas.openxmlformats.org/package/2006/metadata/core-properties' xmlns:ns1='http://purl.org/dc/elements/1.1/'" w:xpath="/ns0:coreProperties[1]/ns1:title[1]" w:storeItemID="{6C3C8BC8-F283-45AE-878A-BAB7291924A1}"/>
            <w:text/>
          </w:sdtPr>
          <w:sdtContent>
            <w:p w14:paraId="549429C1" w14:textId="77777777" w:rsidR="003C7A9C" w:rsidRDefault="003C7A9C" w:rsidP="005E45F8">
              <w:pPr>
                <w:pStyle w:val="Header"/>
                <w:rPr>
                  <w:rFonts w:asciiTheme="majorHAnsi" w:eastAsiaTheme="majorEastAsia" w:hAnsiTheme="majorHAnsi" w:cstheme="majorBidi"/>
                  <w:sz w:val="36"/>
                  <w:szCs w:val="36"/>
                </w:rPr>
              </w:pPr>
              <w:r>
                <w:rPr>
                  <w:rFonts w:asciiTheme="majorHAnsi" w:eastAsiaTheme="majorEastAsia" w:hAnsiTheme="majorHAnsi" w:cstheme="majorBidi"/>
                  <w:sz w:val="36"/>
                  <w:szCs w:val="36"/>
                  <w:lang w:val="id-ID"/>
                </w:rPr>
                <w:t>Journal Equitable</w:t>
              </w:r>
            </w:p>
          </w:sdtContent>
        </w:sdt>
      </w:tc>
      <w:tc>
        <w:tcPr>
          <w:tcW w:w="1276" w:type="dxa"/>
          <w:tcBorders>
            <w:top w:val="thinThickSmallGap" w:sz="24" w:space="0" w:color="833C0B" w:themeColor="accent2" w:themeShade="80"/>
            <w:left w:val="thinThickSmallGap" w:sz="24" w:space="0" w:color="833C0B" w:themeColor="accent2" w:themeShade="80"/>
            <w:bottom w:val="thinThickSmallGap" w:sz="24" w:space="0" w:color="833C0B" w:themeColor="accent2" w:themeShade="80"/>
            <w:right w:val="thinThickSmallGap" w:sz="24" w:space="0" w:color="833C0B" w:themeColor="accent2" w:themeShade="80"/>
          </w:tcBorders>
        </w:tcPr>
        <w:p w14:paraId="5312B25F" w14:textId="4B0D4A7B" w:rsidR="003C7A9C" w:rsidRPr="009E1F85" w:rsidRDefault="003C7A9C" w:rsidP="003C7A9C">
          <w:pPr>
            <w:pStyle w:val="Header"/>
            <w:rPr>
              <w:rFonts w:asciiTheme="majorHAnsi" w:eastAsiaTheme="majorEastAsia" w:hAnsiTheme="majorHAnsi" w:cstheme="majorBidi"/>
              <w:b/>
              <w:bCs/>
              <w:sz w:val="18"/>
              <w:szCs w:val="36"/>
              <w14:shadow w14:blurRad="50800" w14:dist="38100" w14:dir="2700000" w14:sx="100000" w14:sy="100000" w14:kx="0" w14:ky="0" w14:algn="tl">
                <w14:srgbClr w14:val="000000">
                  <w14:alpha w14:val="60000"/>
                </w14:srgbClr>
              </w14:shadow>
              <w14:numForm w14:val="oldStyle"/>
            </w:rPr>
          </w:pPr>
          <w:r w:rsidRPr="00D352C5">
            <w:rPr>
              <w:b/>
              <w:sz w:val="20"/>
              <w:szCs w:val="20"/>
              <w:lang w:val="id-ID"/>
            </w:rPr>
            <w:t>Vol</w:t>
          </w:r>
          <w:r w:rsidR="00D352C5" w:rsidRPr="00D352C5">
            <w:rPr>
              <w:b/>
              <w:sz w:val="20"/>
              <w:szCs w:val="20"/>
              <w:lang w:val="id-ID"/>
            </w:rPr>
            <w:t xml:space="preserve"> 11</w:t>
          </w:r>
          <w:r w:rsidRPr="00D352C5">
            <w:rPr>
              <w:b/>
              <w:sz w:val="20"/>
              <w:szCs w:val="20"/>
              <w:lang w:val="id-ID"/>
            </w:rPr>
            <w:t xml:space="preserve"> No</w:t>
          </w:r>
          <w:r w:rsidR="00D352C5" w:rsidRPr="00D352C5">
            <w:rPr>
              <w:b/>
              <w:sz w:val="20"/>
              <w:szCs w:val="20"/>
              <w:lang w:val="id-ID"/>
            </w:rPr>
            <w:t xml:space="preserve"> 2</w:t>
          </w:r>
          <w:r w:rsidRPr="00D352C5">
            <w:rPr>
              <w:b/>
              <w:sz w:val="20"/>
              <w:szCs w:val="20"/>
              <w:lang w:val="id-ID"/>
            </w:rPr>
            <w:t xml:space="preserve"> 20</w:t>
          </w:r>
          <w:r w:rsidR="00D352C5" w:rsidRPr="00D352C5">
            <w:rPr>
              <w:b/>
              <w:sz w:val="20"/>
              <w:szCs w:val="20"/>
              <w:lang w:val="id-ID"/>
            </w:rPr>
            <w:t>26</w:t>
          </w:r>
        </w:p>
      </w:tc>
    </w:tr>
  </w:tbl>
  <w:p w14:paraId="4CF9DDA1" w14:textId="77777777" w:rsidR="007E09E4" w:rsidRPr="007E09E4" w:rsidRDefault="007E09E4" w:rsidP="003C7A9C">
    <w:pPr>
      <w:pStyle w:val="Header"/>
      <w:tabs>
        <w:tab w:val="clear" w:pos="4680"/>
        <w:tab w:val="clear" w:pos="9360"/>
      </w:tabs>
      <w:rPr>
        <w:rFonts w:ascii="Arial" w:hAnsi="Arial" w:cs="Arial"/>
        <w:b/>
        <w:color w:val="7F7F7F" w:themeColor="text1" w:themeTint="8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35B0D0"/>
    <w:multiLevelType w:val="multilevel"/>
    <w:tmpl w:val="EB35B0D0"/>
    <w:lvl w:ilvl="0">
      <w:start w:val="1"/>
      <w:numFmt w:val="decimal"/>
      <w:lvlText w:val="%1."/>
      <w:lvlJc w:val="left"/>
      <w:pPr>
        <w:tabs>
          <w:tab w:val="left" w:pos="425"/>
        </w:tabs>
        <w:ind w:left="425" w:hanging="65"/>
      </w:pPr>
    </w:lvl>
    <w:lvl w:ilvl="1">
      <w:start w:val="1"/>
      <w:numFmt w:val="lowerLetter"/>
      <w:lvlText w:val="%2."/>
      <w:lvlJc w:val="left"/>
      <w:pPr>
        <w:tabs>
          <w:tab w:val="left" w:pos="425"/>
        </w:tabs>
        <w:ind w:left="425" w:firstLine="655"/>
      </w:pPr>
    </w:lvl>
    <w:lvl w:ilvl="2">
      <w:start w:val="1"/>
      <w:numFmt w:val="lowerRoman"/>
      <w:lvlText w:val="%3."/>
      <w:lvlJc w:val="right"/>
      <w:pPr>
        <w:tabs>
          <w:tab w:val="left" w:pos="425"/>
        </w:tabs>
        <w:ind w:left="425" w:firstLine="1555"/>
      </w:pPr>
    </w:lvl>
    <w:lvl w:ilvl="3">
      <w:start w:val="1"/>
      <w:numFmt w:val="decimal"/>
      <w:lvlText w:val="%4."/>
      <w:lvlJc w:val="left"/>
      <w:pPr>
        <w:tabs>
          <w:tab w:val="left" w:pos="425"/>
        </w:tabs>
        <w:ind w:left="425" w:firstLine="2095"/>
      </w:pPr>
    </w:lvl>
    <w:lvl w:ilvl="4">
      <w:start w:val="1"/>
      <w:numFmt w:val="lowerLetter"/>
      <w:lvlText w:val="%5."/>
      <w:lvlJc w:val="left"/>
      <w:pPr>
        <w:tabs>
          <w:tab w:val="left" w:pos="425"/>
        </w:tabs>
        <w:ind w:left="425" w:firstLine="2815"/>
      </w:pPr>
    </w:lvl>
    <w:lvl w:ilvl="5">
      <w:start w:val="1"/>
      <w:numFmt w:val="lowerRoman"/>
      <w:lvlText w:val="%6."/>
      <w:lvlJc w:val="right"/>
      <w:pPr>
        <w:tabs>
          <w:tab w:val="left" w:pos="425"/>
        </w:tabs>
        <w:ind w:left="425" w:firstLine="3715"/>
      </w:pPr>
    </w:lvl>
    <w:lvl w:ilvl="6">
      <w:start w:val="1"/>
      <w:numFmt w:val="decimal"/>
      <w:lvlText w:val="%7."/>
      <w:lvlJc w:val="left"/>
      <w:pPr>
        <w:tabs>
          <w:tab w:val="left" w:pos="425"/>
        </w:tabs>
        <w:ind w:left="425" w:firstLine="4255"/>
      </w:pPr>
    </w:lvl>
    <w:lvl w:ilvl="7">
      <w:start w:val="1"/>
      <w:numFmt w:val="lowerLetter"/>
      <w:lvlText w:val="%8."/>
      <w:lvlJc w:val="left"/>
      <w:pPr>
        <w:tabs>
          <w:tab w:val="left" w:pos="425"/>
        </w:tabs>
        <w:ind w:left="425" w:firstLine="4975"/>
      </w:pPr>
    </w:lvl>
    <w:lvl w:ilvl="8">
      <w:start w:val="1"/>
      <w:numFmt w:val="lowerRoman"/>
      <w:lvlText w:val="%9."/>
      <w:lvlJc w:val="right"/>
      <w:pPr>
        <w:tabs>
          <w:tab w:val="left" w:pos="425"/>
        </w:tabs>
        <w:ind w:left="425" w:firstLine="5875"/>
      </w:pPr>
    </w:lvl>
  </w:abstractNum>
  <w:abstractNum w:abstractNumId="1" w15:restartNumberingAfterBreak="0">
    <w:nsid w:val="FFFFFF83"/>
    <w:multiLevelType w:val="singleLevel"/>
    <w:tmpl w:val="49EC412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upperLetter"/>
      <w:lvlText w:val="%1."/>
      <w:lvlJc w:val="left"/>
      <w:pPr>
        <w:tabs>
          <w:tab w:val="left" w:pos="360"/>
        </w:tabs>
        <w:ind w:left="720" w:hanging="360"/>
      </w:pPr>
      <w:rPr>
        <w:color w:val="000000"/>
        <w:u w:color="000000"/>
      </w:rPr>
    </w:lvl>
    <w:lvl w:ilvl="1">
      <w:start w:val="1"/>
      <w:numFmt w:val="lowerLetter"/>
      <w:lvlText w:val="%2."/>
      <w:lvlJc w:val="left"/>
      <w:pPr>
        <w:tabs>
          <w:tab w:val="left" w:pos="1080"/>
        </w:tabs>
        <w:ind w:left="1440" w:hanging="360"/>
      </w:pPr>
      <w:rPr>
        <w:color w:val="000000"/>
        <w:u w:color="000000"/>
      </w:rPr>
    </w:lvl>
    <w:lvl w:ilvl="2">
      <w:start w:val="1"/>
      <w:numFmt w:val="lowerRoman"/>
      <w:lvlText w:val="%3."/>
      <w:lvlJc w:val="right"/>
      <w:pPr>
        <w:tabs>
          <w:tab w:val="left" w:pos="1980"/>
        </w:tabs>
        <w:ind w:left="2160" w:hanging="180"/>
      </w:pPr>
      <w:rPr>
        <w:color w:val="000000"/>
        <w:u w:color="000000"/>
      </w:rPr>
    </w:lvl>
    <w:lvl w:ilvl="3">
      <w:start w:val="1"/>
      <w:numFmt w:val="decimal"/>
      <w:lvlText w:val="%4."/>
      <w:lvlJc w:val="left"/>
      <w:pPr>
        <w:tabs>
          <w:tab w:val="left" w:pos="2520"/>
        </w:tabs>
        <w:ind w:left="2880" w:hanging="360"/>
      </w:pPr>
      <w:rPr>
        <w:color w:val="000000"/>
        <w:u w:color="000000"/>
      </w:rPr>
    </w:lvl>
    <w:lvl w:ilvl="4">
      <w:start w:val="1"/>
      <w:numFmt w:val="lowerLetter"/>
      <w:lvlText w:val="%5."/>
      <w:lvlJc w:val="left"/>
      <w:pPr>
        <w:tabs>
          <w:tab w:val="left" w:pos="3240"/>
        </w:tabs>
        <w:ind w:left="3600" w:hanging="360"/>
      </w:pPr>
      <w:rPr>
        <w:color w:val="000000"/>
        <w:u w:color="000000"/>
      </w:rPr>
    </w:lvl>
    <w:lvl w:ilvl="5">
      <w:start w:val="1"/>
      <w:numFmt w:val="lowerRoman"/>
      <w:lvlText w:val="%6."/>
      <w:lvlJc w:val="right"/>
      <w:pPr>
        <w:tabs>
          <w:tab w:val="left" w:pos="4140"/>
        </w:tabs>
        <w:ind w:left="4320" w:hanging="180"/>
      </w:pPr>
      <w:rPr>
        <w:color w:val="000000"/>
        <w:u w:color="000000"/>
      </w:rPr>
    </w:lvl>
    <w:lvl w:ilvl="6">
      <w:start w:val="1"/>
      <w:numFmt w:val="decimal"/>
      <w:lvlText w:val="%7."/>
      <w:lvlJc w:val="left"/>
      <w:pPr>
        <w:tabs>
          <w:tab w:val="left" w:pos="4680"/>
        </w:tabs>
        <w:ind w:left="5040" w:hanging="360"/>
      </w:pPr>
      <w:rPr>
        <w:color w:val="000000"/>
        <w:u w:color="000000"/>
      </w:rPr>
    </w:lvl>
    <w:lvl w:ilvl="7">
      <w:start w:val="1"/>
      <w:numFmt w:val="lowerLetter"/>
      <w:lvlText w:val="%8."/>
      <w:lvlJc w:val="left"/>
      <w:pPr>
        <w:tabs>
          <w:tab w:val="left" w:pos="5400"/>
        </w:tabs>
        <w:ind w:left="5760" w:hanging="360"/>
      </w:pPr>
      <w:rPr>
        <w:color w:val="000000"/>
        <w:u w:color="000000"/>
      </w:rPr>
    </w:lvl>
    <w:lvl w:ilvl="8">
      <w:start w:val="1"/>
      <w:numFmt w:val="lowerRoman"/>
      <w:lvlText w:val="%9."/>
      <w:lvlJc w:val="right"/>
      <w:pPr>
        <w:tabs>
          <w:tab w:val="left" w:pos="6300"/>
        </w:tabs>
        <w:ind w:left="6480" w:hanging="180"/>
      </w:pPr>
      <w:rPr>
        <w:color w:val="000000"/>
        <w:u w:color="000000"/>
      </w:rPr>
    </w:lvl>
  </w:abstractNum>
  <w:abstractNum w:abstractNumId="3" w15:restartNumberingAfterBreak="0">
    <w:nsid w:val="00000004"/>
    <w:multiLevelType w:val="multilevel"/>
    <w:tmpl w:val="BEBA5D74"/>
    <w:lvl w:ilvl="0">
      <w:start w:val="1"/>
      <w:numFmt w:val="decimal"/>
      <w:lvlText w:val="%1."/>
      <w:lvlJc w:val="left"/>
      <w:pPr>
        <w:tabs>
          <w:tab w:val="left" w:pos="360"/>
        </w:tabs>
        <w:ind w:left="720" w:hanging="360"/>
      </w:pPr>
      <w:rPr>
        <w:b/>
        <w:bCs/>
        <w:color w:val="000000"/>
        <w:u w:color="000000"/>
      </w:rPr>
    </w:lvl>
    <w:lvl w:ilvl="1">
      <w:start w:val="1"/>
      <w:numFmt w:val="lowerLetter"/>
      <w:lvlText w:val="%2."/>
      <w:lvlJc w:val="left"/>
      <w:pPr>
        <w:tabs>
          <w:tab w:val="left" w:pos="1080"/>
        </w:tabs>
        <w:ind w:left="1440" w:hanging="360"/>
      </w:pPr>
      <w:rPr>
        <w:color w:val="000000"/>
        <w:u w:color="000000"/>
      </w:rPr>
    </w:lvl>
    <w:lvl w:ilvl="2">
      <w:start w:val="1"/>
      <w:numFmt w:val="lowerRoman"/>
      <w:lvlText w:val="%3."/>
      <w:lvlJc w:val="right"/>
      <w:pPr>
        <w:tabs>
          <w:tab w:val="left" w:pos="1980"/>
        </w:tabs>
        <w:ind w:left="2160" w:hanging="180"/>
      </w:pPr>
      <w:rPr>
        <w:color w:val="000000"/>
        <w:u w:color="000000"/>
      </w:rPr>
    </w:lvl>
    <w:lvl w:ilvl="3">
      <w:start w:val="1"/>
      <w:numFmt w:val="decimal"/>
      <w:lvlText w:val="%4."/>
      <w:lvlJc w:val="left"/>
      <w:pPr>
        <w:tabs>
          <w:tab w:val="left" w:pos="2520"/>
        </w:tabs>
        <w:ind w:left="2880" w:hanging="360"/>
      </w:pPr>
      <w:rPr>
        <w:color w:val="000000"/>
        <w:u w:color="000000"/>
      </w:rPr>
    </w:lvl>
    <w:lvl w:ilvl="4">
      <w:start w:val="1"/>
      <w:numFmt w:val="lowerLetter"/>
      <w:lvlText w:val="%5."/>
      <w:lvlJc w:val="left"/>
      <w:pPr>
        <w:tabs>
          <w:tab w:val="left" w:pos="3240"/>
        </w:tabs>
        <w:ind w:left="3600" w:hanging="360"/>
      </w:pPr>
      <w:rPr>
        <w:color w:val="000000"/>
        <w:u w:color="000000"/>
      </w:rPr>
    </w:lvl>
    <w:lvl w:ilvl="5">
      <w:start w:val="1"/>
      <w:numFmt w:val="lowerRoman"/>
      <w:lvlText w:val="%6."/>
      <w:lvlJc w:val="right"/>
      <w:pPr>
        <w:tabs>
          <w:tab w:val="left" w:pos="4140"/>
        </w:tabs>
        <w:ind w:left="4320" w:hanging="180"/>
      </w:pPr>
      <w:rPr>
        <w:color w:val="000000"/>
        <w:u w:color="000000"/>
      </w:rPr>
    </w:lvl>
    <w:lvl w:ilvl="6">
      <w:start w:val="1"/>
      <w:numFmt w:val="decimal"/>
      <w:lvlText w:val="%7."/>
      <w:lvlJc w:val="left"/>
      <w:pPr>
        <w:tabs>
          <w:tab w:val="left" w:pos="4680"/>
        </w:tabs>
        <w:ind w:left="5040" w:hanging="360"/>
      </w:pPr>
      <w:rPr>
        <w:color w:val="000000"/>
        <w:u w:color="000000"/>
      </w:rPr>
    </w:lvl>
    <w:lvl w:ilvl="7">
      <w:start w:val="1"/>
      <w:numFmt w:val="lowerLetter"/>
      <w:lvlText w:val="%8."/>
      <w:lvlJc w:val="left"/>
      <w:pPr>
        <w:tabs>
          <w:tab w:val="left" w:pos="5400"/>
        </w:tabs>
        <w:ind w:left="5760" w:hanging="360"/>
      </w:pPr>
      <w:rPr>
        <w:color w:val="000000"/>
        <w:u w:color="000000"/>
      </w:rPr>
    </w:lvl>
    <w:lvl w:ilvl="8">
      <w:start w:val="1"/>
      <w:numFmt w:val="lowerRoman"/>
      <w:lvlText w:val="%9."/>
      <w:lvlJc w:val="right"/>
      <w:pPr>
        <w:tabs>
          <w:tab w:val="left" w:pos="6300"/>
        </w:tabs>
        <w:ind w:left="6480" w:hanging="180"/>
      </w:pPr>
      <w:rPr>
        <w:color w:val="000000"/>
        <w:u w:color="000000"/>
      </w:rPr>
    </w:lvl>
  </w:abstractNum>
  <w:abstractNum w:abstractNumId="4" w15:restartNumberingAfterBreak="0">
    <w:nsid w:val="00000006"/>
    <w:multiLevelType w:val="multilevel"/>
    <w:tmpl w:val="61A09680"/>
    <w:lvl w:ilvl="0">
      <w:start w:val="1"/>
      <w:numFmt w:val="decimal"/>
      <w:lvlText w:val="%1."/>
      <w:lvlJc w:val="left"/>
      <w:pPr>
        <w:tabs>
          <w:tab w:val="left" w:pos="360"/>
        </w:tabs>
        <w:ind w:left="360" w:hanging="360"/>
      </w:pPr>
    </w:lvl>
    <w:lvl w:ilvl="1" w:tentative="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5" w15:restartNumberingAfterBreak="0">
    <w:nsid w:val="003C37E7"/>
    <w:multiLevelType w:val="multilevel"/>
    <w:tmpl w:val="003C37E7"/>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SimSun" w:hAnsi="Courier New" w:cs="Courier New"/>
      </w:rPr>
    </w:lvl>
    <w:lvl w:ilvl="2">
      <w:start w:val="1"/>
      <w:numFmt w:val="bullet"/>
      <w:lvlText w:val=""/>
      <w:lvlJc w:val="left"/>
      <w:pPr>
        <w:ind w:left="2160" w:hanging="360"/>
      </w:pPr>
      <w:rPr>
        <w:rFonts w:ascii="Wingdings" w:eastAsia="SimSun" w:hAnsi="Wingdings"/>
      </w:rPr>
    </w:lvl>
    <w:lvl w:ilvl="3">
      <w:start w:val="1"/>
      <w:numFmt w:val="bullet"/>
      <w:lvlText w:val=""/>
      <w:lvlJc w:val="left"/>
      <w:pPr>
        <w:ind w:left="2880" w:hanging="360"/>
      </w:pPr>
      <w:rPr>
        <w:rFonts w:ascii="Symbol" w:eastAsia="SimSun" w:hAnsi="Symbol"/>
      </w:rPr>
    </w:lvl>
    <w:lvl w:ilvl="4">
      <w:start w:val="1"/>
      <w:numFmt w:val="bullet"/>
      <w:lvlText w:val="o"/>
      <w:lvlJc w:val="left"/>
      <w:pPr>
        <w:ind w:left="3600" w:hanging="360"/>
      </w:pPr>
      <w:rPr>
        <w:rFonts w:ascii="Courier New" w:eastAsia="SimSun" w:hAnsi="Courier New" w:cs="Courier New"/>
      </w:rPr>
    </w:lvl>
    <w:lvl w:ilvl="5">
      <w:start w:val="1"/>
      <w:numFmt w:val="bullet"/>
      <w:lvlText w:val=""/>
      <w:lvlJc w:val="left"/>
      <w:pPr>
        <w:ind w:left="4320" w:hanging="360"/>
      </w:pPr>
      <w:rPr>
        <w:rFonts w:ascii="Wingdings" w:eastAsia="SimSun" w:hAnsi="Wingdings"/>
      </w:rPr>
    </w:lvl>
    <w:lvl w:ilvl="6">
      <w:start w:val="1"/>
      <w:numFmt w:val="bullet"/>
      <w:lvlText w:val=""/>
      <w:lvlJc w:val="left"/>
      <w:pPr>
        <w:ind w:left="5040" w:hanging="360"/>
      </w:pPr>
      <w:rPr>
        <w:rFonts w:ascii="Symbol" w:eastAsia="SimSun" w:hAnsi="Symbol"/>
      </w:rPr>
    </w:lvl>
    <w:lvl w:ilvl="7">
      <w:start w:val="1"/>
      <w:numFmt w:val="bullet"/>
      <w:lvlText w:val="o"/>
      <w:lvlJc w:val="left"/>
      <w:pPr>
        <w:ind w:left="5760" w:hanging="360"/>
      </w:pPr>
      <w:rPr>
        <w:rFonts w:ascii="Courier New" w:eastAsia="SimSun" w:hAnsi="Courier New" w:cs="Courier New"/>
      </w:rPr>
    </w:lvl>
    <w:lvl w:ilvl="8">
      <w:start w:val="1"/>
      <w:numFmt w:val="bullet"/>
      <w:lvlText w:val=""/>
      <w:lvlJc w:val="left"/>
      <w:pPr>
        <w:ind w:left="6480" w:hanging="360"/>
      </w:pPr>
      <w:rPr>
        <w:rFonts w:ascii="Wingdings" w:eastAsia="SimSun" w:hAnsi="Wingdings"/>
      </w:rPr>
    </w:lvl>
  </w:abstractNum>
  <w:abstractNum w:abstractNumId="6" w15:restartNumberingAfterBreak="0">
    <w:nsid w:val="015D7161"/>
    <w:multiLevelType w:val="multilevel"/>
    <w:tmpl w:val="015D7161"/>
    <w:lvl w:ilvl="0">
      <w:start w:val="1"/>
      <w:numFmt w:val="decimal"/>
      <w:lvlText w:val="(%1)"/>
      <w:lvlJc w:val="left"/>
      <w:pPr>
        <w:ind w:left="830" w:hanging="47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1C93CC0"/>
    <w:multiLevelType w:val="hybridMultilevel"/>
    <w:tmpl w:val="EF32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141BFB"/>
    <w:multiLevelType w:val="hybridMultilevel"/>
    <w:tmpl w:val="AE70A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F65C8B"/>
    <w:multiLevelType w:val="hybridMultilevel"/>
    <w:tmpl w:val="2886EC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26793"/>
    <w:multiLevelType w:val="multilevel"/>
    <w:tmpl w:val="5F8876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9449E3"/>
    <w:multiLevelType w:val="multilevel"/>
    <w:tmpl w:val="436622D8"/>
    <w:lvl w:ilvl="0">
      <w:start w:val="7"/>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156C008A"/>
    <w:multiLevelType w:val="multilevel"/>
    <w:tmpl w:val="F5C40010"/>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19EC22F4"/>
    <w:multiLevelType w:val="hybridMultilevel"/>
    <w:tmpl w:val="8314F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B0BC4"/>
    <w:multiLevelType w:val="multilevel"/>
    <w:tmpl w:val="30B62564"/>
    <w:lvl w:ilvl="0">
      <w:start w:val="2"/>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246D285F"/>
    <w:multiLevelType w:val="multilevel"/>
    <w:tmpl w:val="4EC65960"/>
    <w:lvl w:ilvl="0">
      <w:start w:val="3"/>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58463FA"/>
    <w:multiLevelType w:val="hybridMultilevel"/>
    <w:tmpl w:val="991AFB2E"/>
    <w:lvl w:ilvl="0" w:tplc="E07A5496">
      <w:start w:val="1"/>
      <w:numFmt w:val="lowerLetter"/>
      <w:lvlText w:val="%1."/>
      <w:lvlJc w:val="left"/>
      <w:pPr>
        <w:ind w:left="520" w:hanging="360"/>
      </w:pPr>
      <w:rPr>
        <w:rFonts w:ascii="Times New Roman" w:eastAsia="Times New Roman" w:hAnsi="Times New Roman" w:cs="Times New Roman" w:hint="default"/>
        <w:spacing w:val="-2"/>
        <w:w w:val="100"/>
        <w:sz w:val="22"/>
        <w:szCs w:val="22"/>
        <w:lang w:val="id" w:eastAsia="en-US" w:bidi="ar-SA"/>
      </w:rPr>
    </w:lvl>
    <w:lvl w:ilvl="1" w:tplc="5BB8026E">
      <w:start w:val="1"/>
      <w:numFmt w:val="decimal"/>
      <w:lvlText w:val="%2."/>
      <w:lvlJc w:val="left"/>
      <w:pPr>
        <w:ind w:left="821" w:hanging="361"/>
      </w:pPr>
      <w:rPr>
        <w:rFonts w:ascii="Times New Roman" w:eastAsia="Times New Roman" w:hAnsi="Times New Roman" w:cs="Times New Roman" w:hint="default"/>
        <w:spacing w:val="0"/>
        <w:w w:val="100"/>
        <w:sz w:val="22"/>
        <w:szCs w:val="22"/>
        <w:lang w:val="id" w:eastAsia="en-US" w:bidi="ar-SA"/>
      </w:rPr>
    </w:lvl>
    <w:lvl w:ilvl="2" w:tplc="AF000422">
      <w:numFmt w:val="bullet"/>
      <w:lvlText w:val="•"/>
      <w:lvlJc w:val="left"/>
      <w:pPr>
        <w:ind w:left="1789" w:hanging="361"/>
      </w:pPr>
      <w:rPr>
        <w:rFonts w:hint="default"/>
        <w:lang w:val="id" w:eastAsia="en-US" w:bidi="ar-SA"/>
      </w:rPr>
    </w:lvl>
    <w:lvl w:ilvl="3" w:tplc="F8B0097C">
      <w:numFmt w:val="bullet"/>
      <w:lvlText w:val="•"/>
      <w:lvlJc w:val="left"/>
      <w:pPr>
        <w:ind w:left="2759" w:hanging="361"/>
      </w:pPr>
      <w:rPr>
        <w:rFonts w:hint="default"/>
        <w:lang w:val="id" w:eastAsia="en-US" w:bidi="ar-SA"/>
      </w:rPr>
    </w:lvl>
    <w:lvl w:ilvl="4" w:tplc="159E9BDC">
      <w:numFmt w:val="bullet"/>
      <w:lvlText w:val="•"/>
      <w:lvlJc w:val="left"/>
      <w:pPr>
        <w:ind w:left="3729" w:hanging="361"/>
      </w:pPr>
      <w:rPr>
        <w:rFonts w:hint="default"/>
        <w:lang w:val="id" w:eastAsia="en-US" w:bidi="ar-SA"/>
      </w:rPr>
    </w:lvl>
    <w:lvl w:ilvl="5" w:tplc="AE2A1012">
      <w:numFmt w:val="bullet"/>
      <w:lvlText w:val="•"/>
      <w:lvlJc w:val="left"/>
      <w:pPr>
        <w:ind w:left="4699" w:hanging="361"/>
      </w:pPr>
      <w:rPr>
        <w:rFonts w:hint="default"/>
        <w:lang w:val="id" w:eastAsia="en-US" w:bidi="ar-SA"/>
      </w:rPr>
    </w:lvl>
    <w:lvl w:ilvl="6" w:tplc="E72E539C">
      <w:numFmt w:val="bullet"/>
      <w:lvlText w:val="•"/>
      <w:lvlJc w:val="left"/>
      <w:pPr>
        <w:ind w:left="5668" w:hanging="361"/>
      </w:pPr>
      <w:rPr>
        <w:rFonts w:hint="default"/>
        <w:lang w:val="id" w:eastAsia="en-US" w:bidi="ar-SA"/>
      </w:rPr>
    </w:lvl>
    <w:lvl w:ilvl="7" w:tplc="D948413E">
      <w:numFmt w:val="bullet"/>
      <w:lvlText w:val="•"/>
      <w:lvlJc w:val="left"/>
      <w:pPr>
        <w:ind w:left="6638" w:hanging="361"/>
      </w:pPr>
      <w:rPr>
        <w:rFonts w:hint="default"/>
        <w:lang w:val="id" w:eastAsia="en-US" w:bidi="ar-SA"/>
      </w:rPr>
    </w:lvl>
    <w:lvl w:ilvl="8" w:tplc="66D20040">
      <w:numFmt w:val="bullet"/>
      <w:lvlText w:val="•"/>
      <w:lvlJc w:val="left"/>
      <w:pPr>
        <w:ind w:left="7608" w:hanging="361"/>
      </w:pPr>
      <w:rPr>
        <w:rFonts w:hint="default"/>
        <w:lang w:val="id" w:eastAsia="en-US" w:bidi="ar-SA"/>
      </w:rPr>
    </w:lvl>
  </w:abstractNum>
  <w:abstractNum w:abstractNumId="17" w15:restartNumberingAfterBreak="0">
    <w:nsid w:val="25881430"/>
    <w:multiLevelType w:val="hybridMultilevel"/>
    <w:tmpl w:val="F762EF44"/>
    <w:lvl w:ilvl="0" w:tplc="8FE0F24C">
      <w:start w:val="1"/>
      <w:numFmt w:val="decimal"/>
      <w:lvlText w:val="%1."/>
      <w:lvlJc w:val="left"/>
      <w:pPr>
        <w:ind w:left="460" w:hanging="36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18" w15:restartNumberingAfterBreak="0">
    <w:nsid w:val="275B06DE"/>
    <w:multiLevelType w:val="multilevel"/>
    <w:tmpl w:val="3A821D86"/>
    <w:lvl w:ilvl="0">
      <w:start w:val="4"/>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29A12D2F"/>
    <w:multiLevelType w:val="multilevel"/>
    <w:tmpl w:val="B2FC0D5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2D246C97"/>
    <w:multiLevelType w:val="multilevel"/>
    <w:tmpl w:val="D4567FDE"/>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15:restartNumberingAfterBreak="0">
    <w:nsid w:val="317D5493"/>
    <w:multiLevelType w:val="hybridMultilevel"/>
    <w:tmpl w:val="756C3B38"/>
    <w:lvl w:ilvl="0" w:tplc="EC7A984C">
      <w:start w:val="1"/>
      <w:numFmt w:val="upp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1EC577B"/>
    <w:multiLevelType w:val="multilevel"/>
    <w:tmpl w:val="66EE53BA"/>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39E0022"/>
    <w:multiLevelType w:val="hybridMultilevel"/>
    <w:tmpl w:val="EEF00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C7FDC"/>
    <w:multiLevelType w:val="multilevel"/>
    <w:tmpl w:val="8732FEA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3861F7"/>
    <w:multiLevelType w:val="hybridMultilevel"/>
    <w:tmpl w:val="8FA063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59E7722"/>
    <w:multiLevelType w:val="multilevel"/>
    <w:tmpl w:val="459E77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47AD68E1"/>
    <w:multiLevelType w:val="hybridMultilevel"/>
    <w:tmpl w:val="9BEE94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94B770A"/>
    <w:multiLevelType w:val="hybridMultilevel"/>
    <w:tmpl w:val="8314F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215E6"/>
    <w:multiLevelType w:val="multilevel"/>
    <w:tmpl w:val="BC9C2A70"/>
    <w:lvl w:ilvl="0">
      <w:start w:val="3"/>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6497538"/>
    <w:multiLevelType w:val="hybridMultilevel"/>
    <w:tmpl w:val="ED22F94E"/>
    <w:lvl w:ilvl="0" w:tplc="360E2FB8">
      <w:start w:val="1"/>
      <w:numFmt w:val="lowerLetter"/>
      <w:lvlText w:val="%1."/>
      <w:lvlJc w:val="left"/>
      <w:pPr>
        <w:ind w:left="821" w:hanging="361"/>
      </w:pPr>
      <w:rPr>
        <w:rFonts w:ascii="Times New Roman" w:eastAsia="Times New Roman" w:hAnsi="Times New Roman" w:cs="Times New Roman" w:hint="default"/>
        <w:spacing w:val="-2"/>
        <w:w w:val="100"/>
        <w:sz w:val="22"/>
        <w:szCs w:val="22"/>
        <w:lang w:val="id" w:eastAsia="en-US" w:bidi="ar-SA"/>
      </w:rPr>
    </w:lvl>
    <w:lvl w:ilvl="1" w:tplc="2AFEAF62">
      <w:start w:val="1"/>
      <w:numFmt w:val="decimal"/>
      <w:lvlText w:val="%2)"/>
      <w:lvlJc w:val="left"/>
      <w:pPr>
        <w:ind w:left="821" w:hanging="260"/>
      </w:pPr>
      <w:rPr>
        <w:rFonts w:ascii="Times New Roman" w:eastAsia="Times New Roman" w:hAnsi="Times New Roman" w:cs="Times New Roman" w:hint="default"/>
        <w:spacing w:val="0"/>
        <w:w w:val="100"/>
        <w:sz w:val="22"/>
        <w:szCs w:val="22"/>
        <w:lang w:val="id" w:eastAsia="en-US" w:bidi="ar-SA"/>
      </w:rPr>
    </w:lvl>
    <w:lvl w:ilvl="2" w:tplc="C4A0B1BA">
      <w:numFmt w:val="bullet"/>
      <w:lvlText w:val="•"/>
      <w:lvlJc w:val="left"/>
      <w:pPr>
        <w:ind w:left="2565" w:hanging="260"/>
      </w:pPr>
      <w:rPr>
        <w:rFonts w:hint="default"/>
        <w:lang w:val="id" w:eastAsia="en-US" w:bidi="ar-SA"/>
      </w:rPr>
    </w:lvl>
    <w:lvl w:ilvl="3" w:tplc="C43E17EC">
      <w:numFmt w:val="bullet"/>
      <w:lvlText w:val="•"/>
      <w:lvlJc w:val="left"/>
      <w:pPr>
        <w:ind w:left="3438" w:hanging="260"/>
      </w:pPr>
      <w:rPr>
        <w:rFonts w:hint="default"/>
        <w:lang w:val="id" w:eastAsia="en-US" w:bidi="ar-SA"/>
      </w:rPr>
    </w:lvl>
    <w:lvl w:ilvl="4" w:tplc="2C1A312E">
      <w:numFmt w:val="bullet"/>
      <w:lvlText w:val="•"/>
      <w:lvlJc w:val="left"/>
      <w:pPr>
        <w:ind w:left="4311" w:hanging="260"/>
      </w:pPr>
      <w:rPr>
        <w:rFonts w:hint="default"/>
        <w:lang w:val="id" w:eastAsia="en-US" w:bidi="ar-SA"/>
      </w:rPr>
    </w:lvl>
    <w:lvl w:ilvl="5" w:tplc="2D50A3D8">
      <w:numFmt w:val="bullet"/>
      <w:lvlText w:val="•"/>
      <w:lvlJc w:val="left"/>
      <w:pPr>
        <w:ind w:left="5184" w:hanging="260"/>
      </w:pPr>
      <w:rPr>
        <w:rFonts w:hint="default"/>
        <w:lang w:val="id" w:eastAsia="en-US" w:bidi="ar-SA"/>
      </w:rPr>
    </w:lvl>
    <w:lvl w:ilvl="6" w:tplc="3EB4DE3A">
      <w:numFmt w:val="bullet"/>
      <w:lvlText w:val="•"/>
      <w:lvlJc w:val="left"/>
      <w:pPr>
        <w:ind w:left="6056" w:hanging="260"/>
      </w:pPr>
      <w:rPr>
        <w:rFonts w:hint="default"/>
        <w:lang w:val="id" w:eastAsia="en-US" w:bidi="ar-SA"/>
      </w:rPr>
    </w:lvl>
    <w:lvl w:ilvl="7" w:tplc="F3140126">
      <w:numFmt w:val="bullet"/>
      <w:lvlText w:val="•"/>
      <w:lvlJc w:val="left"/>
      <w:pPr>
        <w:ind w:left="6929" w:hanging="260"/>
      </w:pPr>
      <w:rPr>
        <w:rFonts w:hint="default"/>
        <w:lang w:val="id" w:eastAsia="en-US" w:bidi="ar-SA"/>
      </w:rPr>
    </w:lvl>
    <w:lvl w:ilvl="8" w:tplc="4DF40444">
      <w:numFmt w:val="bullet"/>
      <w:lvlText w:val="•"/>
      <w:lvlJc w:val="left"/>
      <w:pPr>
        <w:ind w:left="7802" w:hanging="260"/>
      </w:pPr>
      <w:rPr>
        <w:rFonts w:hint="default"/>
        <w:lang w:val="id" w:eastAsia="en-US" w:bidi="ar-SA"/>
      </w:rPr>
    </w:lvl>
  </w:abstractNum>
  <w:abstractNum w:abstractNumId="31" w15:restartNumberingAfterBreak="0">
    <w:nsid w:val="57366AE0"/>
    <w:multiLevelType w:val="hybridMultilevel"/>
    <w:tmpl w:val="B5A881F6"/>
    <w:lvl w:ilvl="0" w:tplc="DC903C8E">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6523616"/>
    <w:multiLevelType w:val="multilevel"/>
    <w:tmpl w:val="E6E8E2EE"/>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 w15:restartNumberingAfterBreak="0">
    <w:nsid w:val="671138F9"/>
    <w:multiLevelType w:val="multilevel"/>
    <w:tmpl w:val="671138F9"/>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4" w15:restartNumberingAfterBreak="0">
    <w:nsid w:val="67F318A8"/>
    <w:multiLevelType w:val="hybridMultilevel"/>
    <w:tmpl w:val="3704E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03FA4"/>
    <w:multiLevelType w:val="multilevel"/>
    <w:tmpl w:val="78B8B9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34C79F2"/>
    <w:multiLevelType w:val="hybridMultilevel"/>
    <w:tmpl w:val="152225DC"/>
    <w:lvl w:ilvl="0" w:tplc="E61C50FA">
      <w:start w:val="1"/>
      <w:numFmt w:val="decimal"/>
      <w:lvlText w:val="%1."/>
      <w:lvlJc w:val="left"/>
      <w:pPr>
        <w:ind w:left="821" w:hanging="361"/>
      </w:pPr>
      <w:rPr>
        <w:rFonts w:ascii="Times New Roman" w:eastAsia="Times New Roman" w:hAnsi="Times New Roman" w:cs="Times New Roman" w:hint="default"/>
        <w:spacing w:val="0"/>
        <w:w w:val="100"/>
        <w:sz w:val="22"/>
        <w:szCs w:val="22"/>
        <w:lang w:val="id" w:eastAsia="en-US" w:bidi="ar-SA"/>
      </w:rPr>
    </w:lvl>
    <w:lvl w:ilvl="1" w:tplc="D9005220">
      <w:start w:val="1"/>
      <w:numFmt w:val="decimal"/>
      <w:lvlText w:val="%2."/>
      <w:lvlJc w:val="left"/>
      <w:pPr>
        <w:ind w:left="1181" w:hanging="360"/>
      </w:pPr>
      <w:rPr>
        <w:rFonts w:ascii="Times New Roman" w:eastAsia="Times New Roman" w:hAnsi="Times New Roman" w:cs="Times New Roman" w:hint="default"/>
        <w:spacing w:val="0"/>
        <w:w w:val="100"/>
        <w:sz w:val="22"/>
        <w:szCs w:val="22"/>
        <w:lang w:val="id" w:eastAsia="en-US" w:bidi="ar-SA"/>
      </w:rPr>
    </w:lvl>
    <w:lvl w:ilvl="2" w:tplc="1B5AB570">
      <w:numFmt w:val="bullet"/>
      <w:lvlText w:val="•"/>
      <w:lvlJc w:val="left"/>
      <w:pPr>
        <w:ind w:left="2109" w:hanging="360"/>
      </w:pPr>
      <w:rPr>
        <w:rFonts w:hint="default"/>
        <w:lang w:val="id" w:eastAsia="en-US" w:bidi="ar-SA"/>
      </w:rPr>
    </w:lvl>
    <w:lvl w:ilvl="3" w:tplc="14B499BE">
      <w:numFmt w:val="bullet"/>
      <w:lvlText w:val="•"/>
      <w:lvlJc w:val="left"/>
      <w:pPr>
        <w:ind w:left="3039" w:hanging="360"/>
      </w:pPr>
      <w:rPr>
        <w:rFonts w:hint="default"/>
        <w:lang w:val="id" w:eastAsia="en-US" w:bidi="ar-SA"/>
      </w:rPr>
    </w:lvl>
    <w:lvl w:ilvl="4" w:tplc="76B22A6A">
      <w:numFmt w:val="bullet"/>
      <w:lvlText w:val="•"/>
      <w:lvlJc w:val="left"/>
      <w:pPr>
        <w:ind w:left="3969" w:hanging="360"/>
      </w:pPr>
      <w:rPr>
        <w:rFonts w:hint="default"/>
        <w:lang w:val="id" w:eastAsia="en-US" w:bidi="ar-SA"/>
      </w:rPr>
    </w:lvl>
    <w:lvl w:ilvl="5" w:tplc="76E2160A">
      <w:numFmt w:val="bullet"/>
      <w:lvlText w:val="•"/>
      <w:lvlJc w:val="left"/>
      <w:pPr>
        <w:ind w:left="4899" w:hanging="360"/>
      </w:pPr>
      <w:rPr>
        <w:rFonts w:hint="default"/>
        <w:lang w:val="id" w:eastAsia="en-US" w:bidi="ar-SA"/>
      </w:rPr>
    </w:lvl>
    <w:lvl w:ilvl="6" w:tplc="E7DEBFDA">
      <w:numFmt w:val="bullet"/>
      <w:lvlText w:val="•"/>
      <w:lvlJc w:val="left"/>
      <w:pPr>
        <w:ind w:left="5828" w:hanging="360"/>
      </w:pPr>
      <w:rPr>
        <w:rFonts w:hint="default"/>
        <w:lang w:val="id" w:eastAsia="en-US" w:bidi="ar-SA"/>
      </w:rPr>
    </w:lvl>
    <w:lvl w:ilvl="7" w:tplc="927C014E">
      <w:numFmt w:val="bullet"/>
      <w:lvlText w:val="•"/>
      <w:lvlJc w:val="left"/>
      <w:pPr>
        <w:ind w:left="6758" w:hanging="360"/>
      </w:pPr>
      <w:rPr>
        <w:rFonts w:hint="default"/>
        <w:lang w:val="id" w:eastAsia="en-US" w:bidi="ar-SA"/>
      </w:rPr>
    </w:lvl>
    <w:lvl w:ilvl="8" w:tplc="5EEE4376">
      <w:numFmt w:val="bullet"/>
      <w:lvlText w:val="•"/>
      <w:lvlJc w:val="left"/>
      <w:pPr>
        <w:ind w:left="7688" w:hanging="360"/>
      </w:pPr>
      <w:rPr>
        <w:rFonts w:hint="default"/>
        <w:lang w:val="id" w:eastAsia="en-US" w:bidi="ar-SA"/>
      </w:rPr>
    </w:lvl>
  </w:abstractNum>
  <w:abstractNum w:abstractNumId="37" w15:restartNumberingAfterBreak="0">
    <w:nsid w:val="757558E3"/>
    <w:multiLevelType w:val="multilevel"/>
    <w:tmpl w:val="757558E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7B8B6905"/>
    <w:multiLevelType w:val="hybridMultilevel"/>
    <w:tmpl w:val="5D74A8B6"/>
    <w:lvl w:ilvl="0" w:tplc="E172541E">
      <w:start w:val="1"/>
      <w:numFmt w:val="decimal"/>
      <w:lvlText w:val="%1."/>
      <w:lvlJc w:val="left"/>
      <w:pPr>
        <w:ind w:left="821" w:hanging="361"/>
      </w:pPr>
      <w:rPr>
        <w:rFonts w:ascii="Times New Roman" w:eastAsia="Times New Roman" w:hAnsi="Times New Roman" w:cs="Times New Roman" w:hint="default"/>
        <w:spacing w:val="0"/>
        <w:w w:val="100"/>
        <w:sz w:val="22"/>
        <w:szCs w:val="22"/>
        <w:lang w:val="id" w:eastAsia="en-US" w:bidi="ar-SA"/>
      </w:rPr>
    </w:lvl>
    <w:lvl w:ilvl="1" w:tplc="67CC6B22">
      <w:start w:val="1"/>
      <w:numFmt w:val="decimal"/>
      <w:lvlText w:val="%2."/>
      <w:lvlJc w:val="left"/>
      <w:pPr>
        <w:ind w:left="1181" w:hanging="360"/>
      </w:pPr>
      <w:rPr>
        <w:rFonts w:ascii="Times New Roman" w:eastAsia="Times New Roman" w:hAnsi="Times New Roman" w:cs="Times New Roman" w:hint="default"/>
        <w:spacing w:val="0"/>
        <w:w w:val="100"/>
        <w:sz w:val="22"/>
        <w:szCs w:val="22"/>
        <w:lang w:val="id" w:eastAsia="en-US" w:bidi="ar-SA"/>
      </w:rPr>
    </w:lvl>
    <w:lvl w:ilvl="2" w:tplc="8520A66E">
      <w:numFmt w:val="bullet"/>
      <w:lvlText w:val="•"/>
      <w:lvlJc w:val="left"/>
      <w:pPr>
        <w:ind w:left="2109" w:hanging="360"/>
      </w:pPr>
      <w:rPr>
        <w:rFonts w:hint="default"/>
        <w:lang w:val="id" w:eastAsia="en-US" w:bidi="ar-SA"/>
      </w:rPr>
    </w:lvl>
    <w:lvl w:ilvl="3" w:tplc="42121782">
      <w:numFmt w:val="bullet"/>
      <w:lvlText w:val="•"/>
      <w:lvlJc w:val="left"/>
      <w:pPr>
        <w:ind w:left="3039" w:hanging="360"/>
      </w:pPr>
      <w:rPr>
        <w:rFonts w:hint="default"/>
        <w:lang w:val="id" w:eastAsia="en-US" w:bidi="ar-SA"/>
      </w:rPr>
    </w:lvl>
    <w:lvl w:ilvl="4" w:tplc="31DADB0C">
      <w:numFmt w:val="bullet"/>
      <w:lvlText w:val="•"/>
      <w:lvlJc w:val="left"/>
      <w:pPr>
        <w:ind w:left="3969" w:hanging="360"/>
      </w:pPr>
      <w:rPr>
        <w:rFonts w:hint="default"/>
        <w:lang w:val="id" w:eastAsia="en-US" w:bidi="ar-SA"/>
      </w:rPr>
    </w:lvl>
    <w:lvl w:ilvl="5" w:tplc="FCE8D86E">
      <w:numFmt w:val="bullet"/>
      <w:lvlText w:val="•"/>
      <w:lvlJc w:val="left"/>
      <w:pPr>
        <w:ind w:left="4899" w:hanging="360"/>
      </w:pPr>
      <w:rPr>
        <w:rFonts w:hint="default"/>
        <w:lang w:val="id" w:eastAsia="en-US" w:bidi="ar-SA"/>
      </w:rPr>
    </w:lvl>
    <w:lvl w:ilvl="6" w:tplc="A8EE509E">
      <w:numFmt w:val="bullet"/>
      <w:lvlText w:val="•"/>
      <w:lvlJc w:val="left"/>
      <w:pPr>
        <w:ind w:left="5828" w:hanging="360"/>
      </w:pPr>
      <w:rPr>
        <w:rFonts w:hint="default"/>
        <w:lang w:val="id" w:eastAsia="en-US" w:bidi="ar-SA"/>
      </w:rPr>
    </w:lvl>
    <w:lvl w:ilvl="7" w:tplc="0D28144E">
      <w:numFmt w:val="bullet"/>
      <w:lvlText w:val="•"/>
      <w:lvlJc w:val="left"/>
      <w:pPr>
        <w:ind w:left="6758" w:hanging="360"/>
      </w:pPr>
      <w:rPr>
        <w:rFonts w:hint="default"/>
        <w:lang w:val="id" w:eastAsia="en-US" w:bidi="ar-SA"/>
      </w:rPr>
    </w:lvl>
    <w:lvl w:ilvl="8" w:tplc="39BAE4E8">
      <w:numFmt w:val="bullet"/>
      <w:lvlText w:val="•"/>
      <w:lvlJc w:val="left"/>
      <w:pPr>
        <w:ind w:left="7688" w:hanging="360"/>
      </w:pPr>
      <w:rPr>
        <w:rFonts w:hint="default"/>
        <w:lang w:val="id" w:eastAsia="en-US" w:bidi="ar-SA"/>
      </w:rPr>
    </w:lvl>
  </w:abstractNum>
  <w:abstractNum w:abstractNumId="39" w15:restartNumberingAfterBreak="0">
    <w:nsid w:val="7E7E6B9C"/>
    <w:multiLevelType w:val="multilevel"/>
    <w:tmpl w:val="570E1164"/>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1878083074">
    <w:abstractNumId w:val="23"/>
  </w:num>
  <w:num w:numId="2" w16cid:durableId="1601404123">
    <w:abstractNumId w:val="28"/>
  </w:num>
  <w:num w:numId="3" w16cid:durableId="1982155916">
    <w:abstractNumId w:val="13"/>
  </w:num>
  <w:num w:numId="4" w16cid:durableId="1567955507">
    <w:abstractNumId w:val="9"/>
  </w:num>
  <w:num w:numId="5" w16cid:durableId="364789636">
    <w:abstractNumId w:val="34"/>
  </w:num>
  <w:num w:numId="6" w16cid:durableId="89274502">
    <w:abstractNumId w:val="7"/>
  </w:num>
  <w:num w:numId="7" w16cid:durableId="1662853245">
    <w:abstractNumId w:val="21"/>
  </w:num>
  <w:num w:numId="8" w16cid:durableId="1736733174">
    <w:abstractNumId w:val="22"/>
  </w:num>
  <w:num w:numId="9" w16cid:durableId="192153958">
    <w:abstractNumId w:val="14"/>
  </w:num>
  <w:num w:numId="10" w16cid:durableId="468017269">
    <w:abstractNumId w:val="15"/>
  </w:num>
  <w:num w:numId="11" w16cid:durableId="20665935">
    <w:abstractNumId w:val="29"/>
  </w:num>
  <w:num w:numId="12" w16cid:durableId="713163248">
    <w:abstractNumId w:val="18"/>
  </w:num>
  <w:num w:numId="13" w16cid:durableId="767382686">
    <w:abstractNumId w:val="20"/>
  </w:num>
  <w:num w:numId="14" w16cid:durableId="1421099330">
    <w:abstractNumId w:val="24"/>
  </w:num>
  <w:num w:numId="15" w16cid:durableId="1958636808">
    <w:abstractNumId w:val="10"/>
  </w:num>
  <w:num w:numId="16" w16cid:durableId="633102368">
    <w:abstractNumId w:val="19"/>
  </w:num>
  <w:num w:numId="17" w16cid:durableId="246577329">
    <w:abstractNumId w:val="12"/>
  </w:num>
  <w:num w:numId="18" w16cid:durableId="1757509738">
    <w:abstractNumId w:val="35"/>
  </w:num>
  <w:num w:numId="19" w16cid:durableId="1256674491">
    <w:abstractNumId w:val="32"/>
  </w:num>
  <w:num w:numId="20" w16cid:durableId="1877280056">
    <w:abstractNumId w:val="39"/>
  </w:num>
  <w:num w:numId="21" w16cid:durableId="96945653">
    <w:abstractNumId w:val="11"/>
  </w:num>
  <w:num w:numId="22" w16cid:durableId="1994067945">
    <w:abstractNumId w:val="31"/>
  </w:num>
  <w:num w:numId="23" w16cid:durableId="1578007508">
    <w:abstractNumId w:val="4"/>
  </w:num>
  <w:num w:numId="24" w16cid:durableId="53743445">
    <w:abstractNumId w:val="8"/>
  </w:num>
  <w:num w:numId="25" w16cid:durableId="1102456859">
    <w:abstractNumId w:val="36"/>
  </w:num>
  <w:num w:numId="26" w16cid:durableId="938367916">
    <w:abstractNumId w:val="30"/>
  </w:num>
  <w:num w:numId="27" w16cid:durableId="522668006">
    <w:abstractNumId w:val="38"/>
  </w:num>
  <w:num w:numId="28" w16cid:durableId="761145265">
    <w:abstractNumId w:val="16"/>
  </w:num>
  <w:num w:numId="29" w16cid:durableId="2123643672">
    <w:abstractNumId w:val="25"/>
  </w:num>
  <w:num w:numId="30" w16cid:durableId="1793206815">
    <w:abstractNumId w:val="27"/>
  </w:num>
  <w:num w:numId="31" w16cid:durableId="214393152">
    <w:abstractNumId w:val="17"/>
  </w:num>
  <w:num w:numId="32" w16cid:durableId="1201086751">
    <w:abstractNumId w:val="0"/>
  </w:num>
  <w:num w:numId="33" w16cid:durableId="695958500">
    <w:abstractNumId w:val="1"/>
  </w:num>
  <w:num w:numId="34" w16cid:durableId="1727484072">
    <w:abstractNumId w:val="6"/>
  </w:num>
  <w:num w:numId="35" w16cid:durableId="1929078032">
    <w:abstractNumId w:val="5"/>
  </w:num>
  <w:num w:numId="36" w16cid:durableId="1820998903">
    <w:abstractNumId w:val="37"/>
  </w:num>
  <w:num w:numId="37" w16cid:durableId="1379162816">
    <w:abstractNumId w:val="33"/>
  </w:num>
  <w:num w:numId="38" w16cid:durableId="615140660">
    <w:abstractNumId w:val="2"/>
  </w:num>
  <w:num w:numId="39" w16cid:durableId="1844583342">
    <w:abstractNumId w:val="26"/>
  </w:num>
  <w:num w:numId="40" w16cid:durableId="5058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1B"/>
    <w:rsid w:val="00065643"/>
    <w:rsid w:val="0008061B"/>
    <w:rsid w:val="00084A7B"/>
    <w:rsid w:val="000A0DFB"/>
    <w:rsid w:val="000C259F"/>
    <w:rsid w:val="000C2A51"/>
    <w:rsid w:val="000E0F70"/>
    <w:rsid w:val="0012296F"/>
    <w:rsid w:val="0013336B"/>
    <w:rsid w:val="0013501C"/>
    <w:rsid w:val="001466F9"/>
    <w:rsid w:val="00163004"/>
    <w:rsid w:val="00177445"/>
    <w:rsid w:val="001C750C"/>
    <w:rsid w:val="001D4455"/>
    <w:rsid w:val="001F4BDE"/>
    <w:rsid w:val="00216A26"/>
    <w:rsid w:val="00217CCF"/>
    <w:rsid w:val="00220348"/>
    <w:rsid w:val="00221583"/>
    <w:rsid w:val="00222B36"/>
    <w:rsid w:val="00225B00"/>
    <w:rsid w:val="00225CD4"/>
    <w:rsid w:val="00233824"/>
    <w:rsid w:val="002373C9"/>
    <w:rsid w:val="00261EEB"/>
    <w:rsid w:val="00262748"/>
    <w:rsid w:val="00273C0F"/>
    <w:rsid w:val="002851ED"/>
    <w:rsid w:val="002B0FEF"/>
    <w:rsid w:val="002C2569"/>
    <w:rsid w:val="002C2DD9"/>
    <w:rsid w:val="002D2C01"/>
    <w:rsid w:val="002E75E3"/>
    <w:rsid w:val="00353EBB"/>
    <w:rsid w:val="0038693E"/>
    <w:rsid w:val="00397104"/>
    <w:rsid w:val="003B1863"/>
    <w:rsid w:val="003B6BAF"/>
    <w:rsid w:val="003C7A9C"/>
    <w:rsid w:val="003D695F"/>
    <w:rsid w:val="003D762B"/>
    <w:rsid w:val="003E73F6"/>
    <w:rsid w:val="003F1B64"/>
    <w:rsid w:val="003F75CD"/>
    <w:rsid w:val="0040131F"/>
    <w:rsid w:val="00405186"/>
    <w:rsid w:val="00412448"/>
    <w:rsid w:val="00420D0A"/>
    <w:rsid w:val="00436526"/>
    <w:rsid w:val="00436C79"/>
    <w:rsid w:val="00441BEA"/>
    <w:rsid w:val="00450F9D"/>
    <w:rsid w:val="004624C5"/>
    <w:rsid w:val="0046572C"/>
    <w:rsid w:val="00484B25"/>
    <w:rsid w:val="00486664"/>
    <w:rsid w:val="004A7A06"/>
    <w:rsid w:val="004B574E"/>
    <w:rsid w:val="004E7089"/>
    <w:rsid w:val="005010CC"/>
    <w:rsid w:val="00505F89"/>
    <w:rsid w:val="00506844"/>
    <w:rsid w:val="00515123"/>
    <w:rsid w:val="005316BF"/>
    <w:rsid w:val="005450FD"/>
    <w:rsid w:val="00546FE3"/>
    <w:rsid w:val="005623A2"/>
    <w:rsid w:val="005711ED"/>
    <w:rsid w:val="0059042A"/>
    <w:rsid w:val="00590DB7"/>
    <w:rsid w:val="0059424E"/>
    <w:rsid w:val="005D0C1C"/>
    <w:rsid w:val="005D0DB3"/>
    <w:rsid w:val="005D453A"/>
    <w:rsid w:val="00625929"/>
    <w:rsid w:val="00632208"/>
    <w:rsid w:val="00672DDA"/>
    <w:rsid w:val="00693E38"/>
    <w:rsid w:val="00695A68"/>
    <w:rsid w:val="006A20A4"/>
    <w:rsid w:val="006A67D5"/>
    <w:rsid w:val="006B05FA"/>
    <w:rsid w:val="006B6C1B"/>
    <w:rsid w:val="006D05C1"/>
    <w:rsid w:val="00701DA7"/>
    <w:rsid w:val="00703A39"/>
    <w:rsid w:val="00742010"/>
    <w:rsid w:val="0075385E"/>
    <w:rsid w:val="007550D9"/>
    <w:rsid w:val="00773710"/>
    <w:rsid w:val="0077435C"/>
    <w:rsid w:val="007D4C6F"/>
    <w:rsid w:val="007D5661"/>
    <w:rsid w:val="007E09E4"/>
    <w:rsid w:val="007E20D1"/>
    <w:rsid w:val="007E2F32"/>
    <w:rsid w:val="00804113"/>
    <w:rsid w:val="00804AA1"/>
    <w:rsid w:val="00814D90"/>
    <w:rsid w:val="0081727C"/>
    <w:rsid w:val="00867A4F"/>
    <w:rsid w:val="0087625D"/>
    <w:rsid w:val="00893524"/>
    <w:rsid w:val="00894370"/>
    <w:rsid w:val="008A6330"/>
    <w:rsid w:val="008A7F3B"/>
    <w:rsid w:val="008B3282"/>
    <w:rsid w:val="008B7B55"/>
    <w:rsid w:val="008D6CD6"/>
    <w:rsid w:val="008E02BD"/>
    <w:rsid w:val="008E32E0"/>
    <w:rsid w:val="008F3A33"/>
    <w:rsid w:val="00921EB1"/>
    <w:rsid w:val="00922A86"/>
    <w:rsid w:val="00947FD8"/>
    <w:rsid w:val="00960B11"/>
    <w:rsid w:val="00967F93"/>
    <w:rsid w:val="0097387A"/>
    <w:rsid w:val="00992874"/>
    <w:rsid w:val="009C76C8"/>
    <w:rsid w:val="009E1E64"/>
    <w:rsid w:val="009E1F85"/>
    <w:rsid w:val="00A14C14"/>
    <w:rsid w:val="00A2155D"/>
    <w:rsid w:val="00A3199A"/>
    <w:rsid w:val="00A31B24"/>
    <w:rsid w:val="00A53ABD"/>
    <w:rsid w:val="00A64101"/>
    <w:rsid w:val="00A925E7"/>
    <w:rsid w:val="00AA7A36"/>
    <w:rsid w:val="00AB7817"/>
    <w:rsid w:val="00AC0FDD"/>
    <w:rsid w:val="00AE3E27"/>
    <w:rsid w:val="00AF540A"/>
    <w:rsid w:val="00AF713C"/>
    <w:rsid w:val="00B00CA2"/>
    <w:rsid w:val="00B2734A"/>
    <w:rsid w:val="00B440FB"/>
    <w:rsid w:val="00B4668D"/>
    <w:rsid w:val="00B70731"/>
    <w:rsid w:val="00B80626"/>
    <w:rsid w:val="00B81F41"/>
    <w:rsid w:val="00B86E90"/>
    <w:rsid w:val="00BA444D"/>
    <w:rsid w:val="00BC7C29"/>
    <w:rsid w:val="00BE6F5D"/>
    <w:rsid w:val="00C01E47"/>
    <w:rsid w:val="00C07BED"/>
    <w:rsid w:val="00C10361"/>
    <w:rsid w:val="00C40544"/>
    <w:rsid w:val="00C5517E"/>
    <w:rsid w:val="00C87D46"/>
    <w:rsid w:val="00CB0647"/>
    <w:rsid w:val="00CC0320"/>
    <w:rsid w:val="00D0427E"/>
    <w:rsid w:val="00D140D3"/>
    <w:rsid w:val="00D314BE"/>
    <w:rsid w:val="00D349B3"/>
    <w:rsid w:val="00D352C5"/>
    <w:rsid w:val="00D666BE"/>
    <w:rsid w:val="00D83160"/>
    <w:rsid w:val="00DA6CC3"/>
    <w:rsid w:val="00DB0B67"/>
    <w:rsid w:val="00DB47EA"/>
    <w:rsid w:val="00DB53D9"/>
    <w:rsid w:val="00DD00FE"/>
    <w:rsid w:val="00DF20F9"/>
    <w:rsid w:val="00DF481F"/>
    <w:rsid w:val="00E02172"/>
    <w:rsid w:val="00E02545"/>
    <w:rsid w:val="00E101C8"/>
    <w:rsid w:val="00E12D61"/>
    <w:rsid w:val="00E14D7D"/>
    <w:rsid w:val="00E16572"/>
    <w:rsid w:val="00E41591"/>
    <w:rsid w:val="00E43CB6"/>
    <w:rsid w:val="00E5184C"/>
    <w:rsid w:val="00E531B5"/>
    <w:rsid w:val="00E80CE7"/>
    <w:rsid w:val="00E904F5"/>
    <w:rsid w:val="00E973D2"/>
    <w:rsid w:val="00E97CA6"/>
    <w:rsid w:val="00EA171C"/>
    <w:rsid w:val="00EA3CB2"/>
    <w:rsid w:val="00EC46FA"/>
    <w:rsid w:val="00F36511"/>
    <w:rsid w:val="00F57EAB"/>
    <w:rsid w:val="00F61E5A"/>
    <w:rsid w:val="00F67D2B"/>
    <w:rsid w:val="00F7117B"/>
    <w:rsid w:val="00F862F4"/>
    <w:rsid w:val="00FF28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0AF5B"/>
  <w15:docId w15:val="{5DC2D1C8-49C5-40DA-8C3A-AA9B87D6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A7A3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F862F4"/>
    <w:pPr>
      <w:spacing w:after="0" w:line="240" w:lineRule="auto"/>
    </w:pPr>
    <w:rPr>
      <w:rFonts w:ascii="Tahoma" w:eastAsia="Times New Roman" w:hAnsi="Tahoma"/>
    </w:rPr>
  </w:style>
  <w:style w:type="paragraph" w:styleId="ListParagraph">
    <w:name w:val="List Paragraph"/>
    <w:basedOn w:val="Normal"/>
    <w:link w:val="ListParagraphChar"/>
    <w:uiPriority w:val="34"/>
    <w:qFormat/>
    <w:rsid w:val="00F862F4"/>
    <w:pPr>
      <w:spacing w:after="200" w:line="276" w:lineRule="auto"/>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Char Char"/>
    <w:basedOn w:val="Normal"/>
    <w:link w:val="FootnoteTextChar"/>
    <w:uiPriority w:val="99"/>
    <w:unhideWhenUsed/>
    <w:qFormat/>
    <w:rsid w:val="00F862F4"/>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1"/>
    <w:basedOn w:val="DefaultParagraphFont"/>
    <w:link w:val="FootnoteText"/>
    <w:uiPriority w:val="99"/>
    <w:qFormat/>
    <w:rsid w:val="00F862F4"/>
    <w:rPr>
      <w:sz w:val="20"/>
      <w:szCs w:val="20"/>
    </w:rPr>
  </w:style>
  <w:style w:type="character" w:styleId="FootnoteReference">
    <w:name w:val="footnote reference"/>
    <w:basedOn w:val="DefaultParagraphFont"/>
    <w:uiPriority w:val="99"/>
    <w:unhideWhenUsed/>
    <w:qFormat/>
    <w:rsid w:val="00F862F4"/>
    <w:rPr>
      <w:vertAlign w:val="superscript"/>
    </w:rPr>
  </w:style>
  <w:style w:type="character" w:customStyle="1" w:styleId="NoSpacingChar">
    <w:name w:val="No Spacing Char"/>
    <w:basedOn w:val="DefaultParagraphFont"/>
    <w:link w:val="NoSpacing"/>
    <w:uiPriority w:val="1"/>
    <w:rsid w:val="00F862F4"/>
    <w:rPr>
      <w:rFonts w:ascii="Tahoma" w:eastAsia="Times New Roman" w:hAnsi="Tahoma"/>
    </w:rPr>
  </w:style>
  <w:style w:type="character" w:customStyle="1" w:styleId="ListParagraphChar">
    <w:name w:val="List Paragraph Char"/>
    <w:basedOn w:val="DefaultParagraphFont"/>
    <w:link w:val="ListParagraph"/>
    <w:uiPriority w:val="34"/>
    <w:rsid w:val="00F862F4"/>
  </w:style>
  <w:style w:type="character" w:styleId="Hyperlink">
    <w:name w:val="Hyperlink"/>
    <w:basedOn w:val="DefaultParagraphFont"/>
    <w:uiPriority w:val="99"/>
    <w:unhideWhenUsed/>
    <w:rsid w:val="005711ED"/>
    <w:rPr>
      <w:rFonts w:ascii="Times New Roman" w:hAnsi="Times New Roman" w:cs="Times New Roman" w:hint="default"/>
      <w:color w:val="000000"/>
      <w:u w:val="single"/>
    </w:rPr>
  </w:style>
  <w:style w:type="paragraph" w:customStyle="1" w:styleId="Pstk">
    <w:name w:val="Pstk"/>
    <w:basedOn w:val="BodyText"/>
    <w:next w:val="BodyText"/>
    <w:rsid w:val="002D2C01"/>
    <w:pPr>
      <w:autoSpaceDE w:val="0"/>
      <w:autoSpaceDN w:val="0"/>
      <w:adjustRightInd w:val="0"/>
      <w:spacing w:before="170" w:after="0" w:line="270" w:lineRule="atLeast"/>
      <w:ind w:left="850" w:hanging="850"/>
      <w:jc w:val="both"/>
    </w:pPr>
    <w:rPr>
      <w:rFonts w:ascii="Book Antiqua" w:hAnsi="Book Antiqua" w:cs="Book Antiqua"/>
      <w:sz w:val="24"/>
      <w:szCs w:val="24"/>
    </w:rPr>
  </w:style>
  <w:style w:type="paragraph" w:styleId="BodyText">
    <w:name w:val="Body Text"/>
    <w:basedOn w:val="Normal"/>
    <w:link w:val="BodyTextChar"/>
    <w:uiPriority w:val="99"/>
    <w:unhideWhenUsed/>
    <w:rsid w:val="002D2C01"/>
    <w:pPr>
      <w:spacing w:after="120"/>
    </w:pPr>
  </w:style>
  <w:style w:type="character" w:customStyle="1" w:styleId="BodyTextChar">
    <w:name w:val="Body Text Char"/>
    <w:basedOn w:val="DefaultParagraphFont"/>
    <w:link w:val="BodyText"/>
    <w:uiPriority w:val="99"/>
    <w:rsid w:val="002D2C01"/>
  </w:style>
  <w:style w:type="paragraph" w:styleId="Header">
    <w:name w:val="header"/>
    <w:basedOn w:val="Normal"/>
    <w:link w:val="HeaderChar"/>
    <w:uiPriority w:val="99"/>
    <w:unhideWhenUsed/>
    <w:rsid w:val="00F57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EAB"/>
  </w:style>
  <w:style w:type="paragraph" w:styleId="Footer">
    <w:name w:val="footer"/>
    <w:basedOn w:val="Normal"/>
    <w:link w:val="FooterChar"/>
    <w:uiPriority w:val="99"/>
    <w:unhideWhenUsed/>
    <w:rsid w:val="00F57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EAB"/>
  </w:style>
  <w:style w:type="paragraph" w:styleId="BalloonText">
    <w:name w:val="Balloon Text"/>
    <w:basedOn w:val="Normal"/>
    <w:link w:val="BalloonTextChar"/>
    <w:uiPriority w:val="99"/>
    <w:semiHidden/>
    <w:unhideWhenUsed/>
    <w:rsid w:val="00F57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EAB"/>
    <w:rPr>
      <w:rFonts w:ascii="Segoe UI" w:hAnsi="Segoe UI" w:cs="Segoe UI"/>
      <w:sz w:val="18"/>
      <w:szCs w:val="18"/>
    </w:rPr>
  </w:style>
  <w:style w:type="character" w:customStyle="1" w:styleId="ts-alignment-element">
    <w:name w:val="ts-alignment-element"/>
    <w:basedOn w:val="DefaultParagraphFont"/>
    <w:rsid w:val="00441BEA"/>
  </w:style>
  <w:style w:type="character" w:customStyle="1" w:styleId="ts-alignment-element-highlighted">
    <w:name w:val="ts-alignment-element-highlighted"/>
    <w:basedOn w:val="DefaultParagraphFont"/>
    <w:rsid w:val="00441BEA"/>
  </w:style>
  <w:style w:type="character" w:styleId="UnresolvedMention">
    <w:name w:val="Unresolved Mention"/>
    <w:basedOn w:val="DefaultParagraphFont"/>
    <w:uiPriority w:val="99"/>
    <w:semiHidden/>
    <w:unhideWhenUsed/>
    <w:rsid w:val="001C750C"/>
    <w:rPr>
      <w:color w:val="605E5C"/>
      <w:shd w:val="clear" w:color="auto" w:fill="E1DFDD"/>
    </w:rPr>
  </w:style>
  <w:style w:type="paragraph" w:customStyle="1" w:styleId="DaftarPustaka">
    <w:name w:val="Daftar Pustaka"/>
    <w:basedOn w:val="Title"/>
    <w:qFormat/>
    <w:rsid w:val="00AE3E27"/>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AE3E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E2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9869">
      <w:bodyDiv w:val="1"/>
      <w:marLeft w:val="0"/>
      <w:marRight w:val="0"/>
      <w:marTop w:val="0"/>
      <w:marBottom w:val="0"/>
      <w:divBdr>
        <w:top w:val="none" w:sz="0" w:space="0" w:color="auto"/>
        <w:left w:val="none" w:sz="0" w:space="0" w:color="auto"/>
        <w:bottom w:val="none" w:sz="0" w:space="0" w:color="auto"/>
        <w:right w:val="none" w:sz="0" w:space="0" w:color="auto"/>
      </w:divBdr>
    </w:div>
    <w:div w:id="386225493">
      <w:bodyDiv w:val="1"/>
      <w:marLeft w:val="0"/>
      <w:marRight w:val="0"/>
      <w:marTop w:val="0"/>
      <w:marBottom w:val="0"/>
      <w:divBdr>
        <w:top w:val="none" w:sz="0" w:space="0" w:color="auto"/>
        <w:left w:val="none" w:sz="0" w:space="0" w:color="auto"/>
        <w:bottom w:val="none" w:sz="0" w:space="0" w:color="auto"/>
        <w:right w:val="none" w:sz="0" w:space="0" w:color="auto"/>
      </w:divBdr>
    </w:div>
    <w:div w:id="458033653">
      <w:bodyDiv w:val="1"/>
      <w:marLeft w:val="0"/>
      <w:marRight w:val="0"/>
      <w:marTop w:val="0"/>
      <w:marBottom w:val="0"/>
      <w:divBdr>
        <w:top w:val="none" w:sz="0" w:space="0" w:color="auto"/>
        <w:left w:val="none" w:sz="0" w:space="0" w:color="auto"/>
        <w:bottom w:val="none" w:sz="0" w:space="0" w:color="auto"/>
        <w:right w:val="none" w:sz="0" w:space="0" w:color="auto"/>
      </w:divBdr>
    </w:div>
    <w:div w:id="529531668">
      <w:bodyDiv w:val="1"/>
      <w:marLeft w:val="0"/>
      <w:marRight w:val="0"/>
      <w:marTop w:val="0"/>
      <w:marBottom w:val="0"/>
      <w:divBdr>
        <w:top w:val="none" w:sz="0" w:space="0" w:color="auto"/>
        <w:left w:val="none" w:sz="0" w:space="0" w:color="auto"/>
        <w:bottom w:val="none" w:sz="0" w:space="0" w:color="auto"/>
        <w:right w:val="none" w:sz="0" w:space="0" w:color="auto"/>
      </w:divBdr>
      <w:divsChild>
        <w:div w:id="601688279">
          <w:marLeft w:val="0"/>
          <w:marRight w:val="0"/>
          <w:marTop w:val="0"/>
          <w:marBottom w:val="0"/>
          <w:divBdr>
            <w:top w:val="none" w:sz="0" w:space="0" w:color="auto"/>
            <w:left w:val="none" w:sz="0" w:space="0" w:color="auto"/>
            <w:bottom w:val="none" w:sz="0" w:space="0" w:color="auto"/>
            <w:right w:val="none" w:sz="0" w:space="0" w:color="auto"/>
          </w:divBdr>
          <w:divsChild>
            <w:div w:id="268589050">
              <w:marLeft w:val="0"/>
              <w:marRight w:val="0"/>
              <w:marTop w:val="0"/>
              <w:marBottom w:val="0"/>
              <w:divBdr>
                <w:top w:val="none" w:sz="0" w:space="0" w:color="auto"/>
                <w:left w:val="none" w:sz="0" w:space="0" w:color="auto"/>
                <w:bottom w:val="none" w:sz="0" w:space="0" w:color="auto"/>
                <w:right w:val="none" w:sz="0" w:space="0" w:color="auto"/>
              </w:divBdr>
              <w:divsChild>
                <w:div w:id="647781920">
                  <w:marLeft w:val="0"/>
                  <w:marRight w:val="0"/>
                  <w:marTop w:val="0"/>
                  <w:marBottom w:val="0"/>
                  <w:divBdr>
                    <w:top w:val="none" w:sz="0" w:space="0" w:color="auto"/>
                    <w:left w:val="none" w:sz="0" w:space="0" w:color="auto"/>
                    <w:bottom w:val="none" w:sz="0" w:space="0" w:color="auto"/>
                    <w:right w:val="none" w:sz="0" w:space="0" w:color="auto"/>
                  </w:divBdr>
                  <w:divsChild>
                    <w:div w:id="1094015223">
                      <w:marLeft w:val="0"/>
                      <w:marRight w:val="0"/>
                      <w:marTop w:val="0"/>
                      <w:marBottom w:val="0"/>
                      <w:divBdr>
                        <w:top w:val="none" w:sz="0" w:space="0" w:color="auto"/>
                        <w:left w:val="none" w:sz="0" w:space="0" w:color="auto"/>
                        <w:bottom w:val="none" w:sz="0" w:space="0" w:color="auto"/>
                        <w:right w:val="none" w:sz="0" w:space="0" w:color="auto"/>
                      </w:divBdr>
                      <w:divsChild>
                        <w:div w:id="1713380839">
                          <w:marLeft w:val="0"/>
                          <w:marRight w:val="0"/>
                          <w:marTop w:val="0"/>
                          <w:marBottom w:val="0"/>
                          <w:divBdr>
                            <w:top w:val="none" w:sz="0" w:space="0" w:color="auto"/>
                            <w:left w:val="none" w:sz="0" w:space="0" w:color="auto"/>
                            <w:bottom w:val="none" w:sz="0" w:space="0" w:color="auto"/>
                            <w:right w:val="none" w:sz="0" w:space="0" w:color="auto"/>
                          </w:divBdr>
                          <w:divsChild>
                            <w:div w:id="1669401770">
                              <w:marLeft w:val="0"/>
                              <w:marRight w:val="0"/>
                              <w:marTop w:val="0"/>
                              <w:marBottom w:val="0"/>
                              <w:divBdr>
                                <w:top w:val="none" w:sz="0" w:space="0" w:color="auto"/>
                                <w:left w:val="none" w:sz="0" w:space="0" w:color="auto"/>
                                <w:bottom w:val="none" w:sz="0" w:space="0" w:color="auto"/>
                                <w:right w:val="none" w:sz="0" w:space="0" w:color="auto"/>
                              </w:divBdr>
                              <w:divsChild>
                                <w:div w:id="849610431">
                                  <w:marLeft w:val="0"/>
                                  <w:marRight w:val="0"/>
                                  <w:marTop w:val="0"/>
                                  <w:marBottom w:val="0"/>
                                  <w:divBdr>
                                    <w:top w:val="none" w:sz="0" w:space="0" w:color="auto"/>
                                    <w:left w:val="none" w:sz="0" w:space="0" w:color="auto"/>
                                    <w:bottom w:val="none" w:sz="0" w:space="0" w:color="auto"/>
                                    <w:right w:val="none" w:sz="0" w:space="0" w:color="auto"/>
                                  </w:divBdr>
                                  <w:divsChild>
                                    <w:div w:id="746461637">
                                      <w:marLeft w:val="0"/>
                                      <w:marRight w:val="0"/>
                                      <w:marTop w:val="0"/>
                                      <w:marBottom w:val="0"/>
                                      <w:divBdr>
                                        <w:top w:val="none" w:sz="0" w:space="0" w:color="auto"/>
                                        <w:left w:val="none" w:sz="0" w:space="0" w:color="auto"/>
                                        <w:bottom w:val="none" w:sz="0" w:space="0" w:color="auto"/>
                                        <w:right w:val="none" w:sz="0" w:space="0" w:color="auto"/>
                                      </w:divBdr>
                                      <w:divsChild>
                                        <w:div w:id="927890138">
                                          <w:marLeft w:val="0"/>
                                          <w:marRight w:val="0"/>
                                          <w:marTop w:val="0"/>
                                          <w:marBottom w:val="0"/>
                                          <w:divBdr>
                                            <w:top w:val="none" w:sz="0" w:space="0" w:color="auto"/>
                                            <w:left w:val="none" w:sz="0" w:space="0" w:color="auto"/>
                                            <w:bottom w:val="none" w:sz="0" w:space="0" w:color="auto"/>
                                            <w:right w:val="none" w:sz="0" w:space="0" w:color="auto"/>
                                          </w:divBdr>
                                          <w:divsChild>
                                            <w:div w:id="363755340">
                                              <w:marLeft w:val="0"/>
                                              <w:marRight w:val="0"/>
                                              <w:marTop w:val="0"/>
                                              <w:marBottom w:val="0"/>
                                              <w:divBdr>
                                                <w:top w:val="none" w:sz="0" w:space="0" w:color="auto"/>
                                                <w:left w:val="none" w:sz="0" w:space="0" w:color="auto"/>
                                                <w:bottom w:val="none" w:sz="0" w:space="0" w:color="auto"/>
                                                <w:right w:val="none" w:sz="0" w:space="0" w:color="auto"/>
                                              </w:divBdr>
                                              <w:divsChild>
                                                <w:div w:id="947467111">
                                                  <w:marLeft w:val="0"/>
                                                  <w:marRight w:val="0"/>
                                                  <w:marTop w:val="0"/>
                                                  <w:marBottom w:val="0"/>
                                                  <w:divBdr>
                                                    <w:top w:val="none" w:sz="0" w:space="0" w:color="auto"/>
                                                    <w:left w:val="none" w:sz="0" w:space="0" w:color="auto"/>
                                                    <w:bottom w:val="none" w:sz="0" w:space="0" w:color="auto"/>
                                                    <w:right w:val="none" w:sz="0" w:space="0" w:color="auto"/>
                                                  </w:divBdr>
                                                  <w:divsChild>
                                                    <w:div w:id="1574044457">
                                                      <w:marLeft w:val="0"/>
                                                      <w:marRight w:val="0"/>
                                                      <w:marTop w:val="0"/>
                                                      <w:marBottom w:val="0"/>
                                                      <w:divBdr>
                                                        <w:top w:val="none" w:sz="0" w:space="0" w:color="auto"/>
                                                        <w:left w:val="none" w:sz="0" w:space="0" w:color="auto"/>
                                                        <w:bottom w:val="none" w:sz="0" w:space="0" w:color="auto"/>
                                                        <w:right w:val="none" w:sz="0" w:space="0" w:color="auto"/>
                                                      </w:divBdr>
                                                      <w:divsChild>
                                                        <w:div w:id="671641854">
                                                          <w:marLeft w:val="0"/>
                                                          <w:marRight w:val="0"/>
                                                          <w:marTop w:val="0"/>
                                                          <w:marBottom w:val="0"/>
                                                          <w:divBdr>
                                                            <w:top w:val="none" w:sz="0" w:space="0" w:color="auto"/>
                                                            <w:left w:val="none" w:sz="0" w:space="0" w:color="auto"/>
                                                            <w:bottom w:val="none" w:sz="0" w:space="0" w:color="auto"/>
                                                            <w:right w:val="none" w:sz="0" w:space="0" w:color="auto"/>
                                                          </w:divBdr>
                                                          <w:divsChild>
                                                            <w:div w:id="18949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4916982">
      <w:bodyDiv w:val="1"/>
      <w:marLeft w:val="0"/>
      <w:marRight w:val="0"/>
      <w:marTop w:val="0"/>
      <w:marBottom w:val="0"/>
      <w:divBdr>
        <w:top w:val="none" w:sz="0" w:space="0" w:color="auto"/>
        <w:left w:val="none" w:sz="0" w:space="0" w:color="auto"/>
        <w:bottom w:val="none" w:sz="0" w:space="0" w:color="auto"/>
        <w:right w:val="none" w:sz="0" w:space="0" w:color="auto"/>
      </w:divBdr>
    </w:div>
    <w:div w:id="676269016">
      <w:bodyDiv w:val="1"/>
      <w:marLeft w:val="0"/>
      <w:marRight w:val="0"/>
      <w:marTop w:val="0"/>
      <w:marBottom w:val="0"/>
      <w:divBdr>
        <w:top w:val="none" w:sz="0" w:space="0" w:color="auto"/>
        <w:left w:val="none" w:sz="0" w:space="0" w:color="auto"/>
        <w:bottom w:val="none" w:sz="0" w:space="0" w:color="auto"/>
        <w:right w:val="none" w:sz="0" w:space="0" w:color="auto"/>
      </w:divBdr>
    </w:div>
    <w:div w:id="810485607">
      <w:bodyDiv w:val="1"/>
      <w:marLeft w:val="0"/>
      <w:marRight w:val="0"/>
      <w:marTop w:val="0"/>
      <w:marBottom w:val="0"/>
      <w:divBdr>
        <w:top w:val="none" w:sz="0" w:space="0" w:color="auto"/>
        <w:left w:val="none" w:sz="0" w:space="0" w:color="auto"/>
        <w:bottom w:val="none" w:sz="0" w:space="0" w:color="auto"/>
        <w:right w:val="none" w:sz="0" w:space="0" w:color="auto"/>
      </w:divBdr>
    </w:div>
    <w:div w:id="1130049759">
      <w:bodyDiv w:val="1"/>
      <w:marLeft w:val="0"/>
      <w:marRight w:val="0"/>
      <w:marTop w:val="0"/>
      <w:marBottom w:val="0"/>
      <w:divBdr>
        <w:top w:val="none" w:sz="0" w:space="0" w:color="auto"/>
        <w:left w:val="none" w:sz="0" w:space="0" w:color="auto"/>
        <w:bottom w:val="none" w:sz="0" w:space="0" w:color="auto"/>
        <w:right w:val="none" w:sz="0" w:space="0" w:color="auto"/>
      </w:divBdr>
    </w:div>
    <w:div w:id="1208566718">
      <w:bodyDiv w:val="1"/>
      <w:marLeft w:val="0"/>
      <w:marRight w:val="0"/>
      <w:marTop w:val="0"/>
      <w:marBottom w:val="0"/>
      <w:divBdr>
        <w:top w:val="none" w:sz="0" w:space="0" w:color="auto"/>
        <w:left w:val="none" w:sz="0" w:space="0" w:color="auto"/>
        <w:bottom w:val="none" w:sz="0" w:space="0" w:color="auto"/>
        <w:right w:val="none" w:sz="0" w:space="0" w:color="auto"/>
      </w:divBdr>
    </w:div>
    <w:div w:id="1256204811">
      <w:bodyDiv w:val="1"/>
      <w:marLeft w:val="0"/>
      <w:marRight w:val="0"/>
      <w:marTop w:val="0"/>
      <w:marBottom w:val="0"/>
      <w:divBdr>
        <w:top w:val="none" w:sz="0" w:space="0" w:color="auto"/>
        <w:left w:val="none" w:sz="0" w:space="0" w:color="auto"/>
        <w:bottom w:val="none" w:sz="0" w:space="0" w:color="auto"/>
        <w:right w:val="none" w:sz="0" w:space="0" w:color="auto"/>
      </w:divBdr>
    </w:div>
    <w:div w:id="1670132718">
      <w:bodyDiv w:val="1"/>
      <w:marLeft w:val="0"/>
      <w:marRight w:val="0"/>
      <w:marTop w:val="0"/>
      <w:marBottom w:val="0"/>
      <w:divBdr>
        <w:top w:val="none" w:sz="0" w:space="0" w:color="auto"/>
        <w:left w:val="none" w:sz="0" w:space="0" w:color="auto"/>
        <w:bottom w:val="none" w:sz="0" w:space="0" w:color="auto"/>
        <w:right w:val="none" w:sz="0" w:space="0" w:color="auto"/>
      </w:divBdr>
    </w:div>
    <w:div w:id="1705784568">
      <w:bodyDiv w:val="1"/>
      <w:marLeft w:val="0"/>
      <w:marRight w:val="0"/>
      <w:marTop w:val="0"/>
      <w:marBottom w:val="0"/>
      <w:divBdr>
        <w:top w:val="none" w:sz="0" w:space="0" w:color="auto"/>
        <w:left w:val="none" w:sz="0" w:space="0" w:color="auto"/>
        <w:bottom w:val="none" w:sz="0" w:space="0" w:color="auto"/>
        <w:right w:val="none" w:sz="0" w:space="0" w:color="auto"/>
      </w:divBdr>
    </w:div>
    <w:div w:id="1823811559">
      <w:bodyDiv w:val="1"/>
      <w:marLeft w:val="0"/>
      <w:marRight w:val="0"/>
      <w:marTop w:val="0"/>
      <w:marBottom w:val="0"/>
      <w:divBdr>
        <w:top w:val="none" w:sz="0" w:space="0" w:color="auto"/>
        <w:left w:val="none" w:sz="0" w:space="0" w:color="auto"/>
        <w:bottom w:val="none" w:sz="0" w:space="0" w:color="auto"/>
        <w:right w:val="none" w:sz="0" w:space="0" w:color="auto"/>
      </w:divBdr>
    </w:div>
    <w:div w:id="1906332370">
      <w:bodyDiv w:val="1"/>
      <w:marLeft w:val="0"/>
      <w:marRight w:val="0"/>
      <w:marTop w:val="0"/>
      <w:marBottom w:val="0"/>
      <w:divBdr>
        <w:top w:val="none" w:sz="0" w:space="0" w:color="auto"/>
        <w:left w:val="none" w:sz="0" w:space="0" w:color="auto"/>
        <w:bottom w:val="none" w:sz="0" w:space="0" w:color="auto"/>
        <w:right w:val="none" w:sz="0" w:space="0" w:color="auto"/>
      </w:divBdr>
    </w:div>
    <w:div w:id="196484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815094FD40494EB0F41C9DE5024C0A"/>
        <w:category>
          <w:name w:val="General"/>
          <w:gallery w:val="placeholder"/>
        </w:category>
        <w:types>
          <w:type w:val="bbPlcHdr"/>
        </w:types>
        <w:behaviors>
          <w:behavior w:val="content"/>
        </w:behaviors>
        <w:guid w:val="{5E44D7C5-9C82-4BB4-9834-48434BCA12F0}"/>
      </w:docPartPr>
      <w:docPartBody>
        <w:p w:rsidR="00DF4A88" w:rsidRDefault="00446AEA" w:rsidP="00446AEA">
          <w:pPr>
            <w:pStyle w:val="19815094FD40494EB0F41C9DE5024C0A"/>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AEA"/>
    <w:rsid w:val="00084A7B"/>
    <w:rsid w:val="000C72D1"/>
    <w:rsid w:val="000D1988"/>
    <w:rsid w:val="00160112"/>
    <w:rsid w:val="001A0E09"/>
    <w:rsid w:val="00283EA8"/>
    <w:rsid w:val="00395384"/>
    <w:rsid w:val="00414892"/>
    <w:rsid w:val="00446AEA"/>
    <w:rsid w:val="006409E1"/>
    <w:rsid w:val="007C21EB"/>
    <w:rsid w:val="007F428C"/>
    <w:rsid w:val="00A15FFC"/>
    <w:rsid w:val="00A53847"/>
    <w:rsid w:val="00B81F41"/>
    <w:rsid w:val="00DF4A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815094FD40494EB0F41C9DE5024C0A">
    <w:name w:val="19815094FD40494EB0F41C9DE5024C0A"/>
    <w:rsid w:val="00446AEA"/>
  </w:style>
  <w:style w:type="character" w:styleId="PlaceholderText">
    <w:name w:val="Placeholder Text"/>
    <w:basedOn w:val="DefaultParagraphFont"/>
    <w:uiPriority w:val="99"/>
    <w:semiHidden/>
    <w:rsid w:val="0039538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34B607-E551-4DA2-A674-D57437100F35}">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Vol..No....2022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F38A58-CF14-1A44-A9DC-F8E8159F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5617</Words>
  <Characters>32022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Journal Equitable</vt:lpstr>
    </vt:vector>
  </TitlesOfParts>
  <Company/>
  <LinksUpToDate>false</LinksUpToDate>
  <CharactersWithSpaces>37564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Equitable</dc:title>
  <dc:creator>Melly</dc:creator>
  <cp:lastModifiedBy>Miftahur Rachman</cp:lastModifiedBy>
  <cp:revision>5</cp:revision>
  <cp:lastPrinted>2022-11-30T09:24:00Z</cp:lastPrinted>
  <dcterms:created xsi:type="dcterms:W3CDTF">2026-06-16T05:06:00Z</dcterms:created>
  <dcterms:modified xsi:type="dcterms:W3CDTF">2026-06-29T05:46:00Z</dcterms:modified>
</cp:coreProperties>
</file>